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B349" w14:textId="2A539636" w:rsidR="00B655DD" w:rsidRDefault="00B655DD" w:rsidP="00276017">
      <w:pPr>
        <w:jc w:val="center"/>
        <w:rPr>
          <w:rFonts w:ascii="Arial" w:hAnsi="Arial" w:cs="Arial"/>
          <w:b/>
          <w:sz w:val="20"/>
          <w:szCs w:val="20"/>
        </w:rPr>
      </w:pPr>
    </w:p>
    <w:p w14:paraId="5C3C763F" w14:textId="6B705891" w:rsidR="00FE40E3" w:rsidRDefault="00FE40E3" w:rsidP="00FE40E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Výzva č.</w:t>
      </w:r>
      <w:r w:rsidR="001A44FA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 z </w:t>
      </w:r>
      <w:r w:rsidRPr="000A25EF">
        <w:rPr>
          <w:rFonts w:ascii="Verdana" w:hAnsi="Verdana"/>
          <w:b/>
        </w:rPr>
        <w:t xml:space="preserve">Operačního programu Technologie a aplikace pro konkurenceschopnost 2021 </w:t>
      </w:r>
      <w:r w:rsidR="00AF5378">
        <w:rPr>
          <w:rFonts w:ascii="Verdana" w:hAnsi="Verdana"/>
          <w:b/>
        </w:rPr>
        <w:t xml:space="preserve">– </w:t>
      </w:r>
      <w:r w:rsidRPr="000A25EF">
        <w:rPr>
          <w:rFonts w:ascii="Verdana" w:hAnsi="Verdana"/>
          <w:b/>
        </w:rPr>
        <w:t>2027</w:t>
      </w:r>
    </w:p>
    <w:p w14:paraId="16912D26" w14:textId="77777777" w:rsidR="00FE40E3" w:rsidRDefault="00FE40E3" w:rsidP="00FE40E3">
      <w:pPr>
        <w:jc w:val="center"/>
        <w:rPr>
          <w:rFonts w:ascii="Verdana" w:hAnsi="Verdana"/>
          <w:b/>
        </w:rPr>
      </w:pPr>
      <w:r w:rsidRPr="00CD0566">
        <w:rPr>
          <w:rFonts w:ascii="Verdana" w:hAnsi="Verdana"/>
          <w:b/>
        </w:rPr>
        <w:t>Obecně prospěšná společnost pro Český ráj</w:t>
      </w:r>
    </w:p>
    <w:p w14:paraId="34DE380A" w14:textId="77777777" w:rsidR="00FE40E3" w:rsidRDefault="00FE40E3" w:rsidP="00217AE1">
      <w:pPr>
        <w:jc w:val="both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156967C2" w14:textId="7A3A97CB" w:rsidR="00217AE1" w:rsidRPr="00FE40E3" w:rsidRDefault="00217AE1" w:rsidP="00217AE1">
      <w:pPr>
        <w:jc w:val="both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FE40E3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Příloha č.</w:t>
      </w:r>
      <w:r w:rsidR="00FE40E3" w:rsidRPr="00FE40E3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1</w:t>
      </w:r>
      <w:r w:rsidRPr="00FE40E3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 Podnikatelský záměr</w:t>
      </w:r>
    </w:p>
    <w:p w14:paraId="0D56B893" w14:textId="07BE463C" w:rsidR="00217AE1" w:rsidRPr="00FF62DB" w:rsidRDefault="00217AE1" w:rsidP="00FF62DB">
      <w:pPr>
        <w:spacing w:after="0"/>
        <w:jc w:val="both"/>
        <w:rPr>
          <w:b/>
          <w:sz w:val="24"/>
          <w:szCs w:val="24"/>
        </w:rPr>
      </w:pPr>
      <w:r w:rsidRPr="00FF62DB">
        <w:rPr>
          <w:b/>
          <w:sz w:val="24"/>
          <w:szCs w:val="24"/>
        </w:rPr>
        <w:t>Informace pro žadatele:</w:t>
      </w:r>
    </w:p>
    <w:p w14:paraId="52F39A4C" w14:textId="2CC4D677" w:rsidR="00217AE1" w:rsidRDefault="00217AE1" w:rsidP="00217AE1">
      <w:pPr>
        <w:jc w:val="both"/>
      </w:pPr>
      <w:r>
        <w:t xml:space="preserve">Žadatel musí vyplnit všechny požadované údaje. Údaje předvyplněné černým písmem je nutné ve formuláři ponechat. Údaje předvyplněné </w:t>
      </w:r>
      <w:r w:rsidRPr="00BB0BD2">
        <w:rPr>
          <w:i/>
          <w:iCs/>
          <w:color w:val="FF0000"/>
        </w:rPr>
        <w:t>červenou kurzívou</w:t>
      </w:r>
      <w:r w:rsidRPr="00BB0BD2">
        <w:rPr>
          <w:color w:val="FF0000"/>
        </w:rPr>
        <w:t xml:space="preserve"> </w:t>
      </w:r>
      <w:r>
        <w:t>mají formu pokynů a žadatel je může vymazat.</w:t>
      </w:r>
      <w:r w:rsidR="001173DB">
        <w:t xml:space="preserve"> U zaškrtávacích políček se správná možnost označí kliknutím do čtverečku a objeví se křížek. Při dalším kliknutí se křížek odznačí.</w:t>
      </w:r>
      <w:r w:rsidR="00485233">
        <w:t xml:space="preserve"> </w:t>
      </w:r>
    </w:p>
    <w:p w14:paraId="6673269B" w14:textId="2BCD5AFB" w:rsidR="00217AE1" w:rsidRDefault="00217AE1" w:rsidP="00217AE1">
      <w:pPr>
        <w:jc w:val="both"/>
      </w:pPr>
      <w:r>
        <w:t xml:space="preserve">V rámci MAS bude nejprve ze strany kanceláře MAS provedena kontrola formálních náležitostí a přijatelnosti. Věcné hodnocení </w:t>
      </w:r>
      <w:r w:rsidR="00495E66">
        <w:t>žádostí</w:t>
      </w:r>
      <w:r>
        <w:t xml:space="preserve"> </w:t>
      </w:r>
      <w:r w:rsidR="00495E66">
        <w:t xml:space="preserve">na MAS </w:t>
      </w:r>
      <w:r>
        <w:t xml:space="preserve">provádí Výběrová komise MAS jakožto výběrový orgán. Programový výbor MAS jakožto rozhodovací orgán vybírá </w:t>
      </w:r>
      <w:r w:rsidR="00495E66">
        <w:t>žádosti</w:t>
      </w:r>
      <w:r>
        <w:t xml:space="preserve">, kterým bude vydáno </w:t>
      </w:r>
      <w:r w:rsidRPr="002A7752">
        <w:t>Vyjádření MAS o souladu projektového záměru se SCLLD OPS pro Český ráj</w:t>
      </w:r>
      <w:r>
        <w:t xml:space="preserve">. Toto vyjádření je povinnou součástí žádosti o podporu, kterou nositelé vybraných </w:t>
      </w:r>
      <w:r w:rsidR="00495E66">
        <w:t>žádostí</w:t>
      </w:r>
      <w:r>
        <w:t xml:space="preserve"> následně zpracují v MS2021+.</w:t>
      </w:r>
    </w:p>
    <w:p w14:paraId="6A9CEFB5" w14:textId="4EC8BF58" w:rsidR="00217AE1" w:rsidRDefault="00217AE1" w:rsidP="00217AE1">
      <w:pPr>
        <w:jc w:val="both"/>
      </w:pPr>
      <w:r>
        <w:t xml:space="preserve">Postup hodnocení </w:t>
      </w:r>
      <w:r w:rsidR="00495E66">
        <w:t>žádostí na MAS</w:t>
      </w:r>
      <w:r>
        <w:t xml:space="preserve"> je uveden v Interních postupech Obecně prospěšné společnosti pro Český ráj Místní akční skupiny Český ráj a Střední Pojizeří pro Programový rámec </w:t>
      </w:r>
      <w:r w:rsidR="001173DB">
        <w:t>OP TAK</w:t>
      </w:r>
      <w:r>
        <w:t xml:space="preserve"> v</w:t>
      </w:r>
      <w:r w:rsidR="00495E66">
        <w:t> </w:t>
      </w:r>
      <w:r>
        <w:t xml:space="preserve">programovém období 2021 - 2027. Interní postupy jsou zveřejněny na: </w:t>
      </w:r>
      <w:hyperlink r:id="rId8" w:history="1">
        <w:r w:rsidR="00D43F0F" w:rsidRPr="0022132F">
          <w:rPr>
            <w:rStyle w:val="Hypertextovodkaz"/>
          </w:rPr>
          <w:t>https://craj-ops.cz/menu/vyzvy-sclld-2021-2027/op-tak/</w:t>
        </w:r>
      </w:hyperlink>
      <w:r w:rsidRPr="0022132F">
        <w:t>.</w:t>
      </w:r>
      <w:r w:rsidR="00D43F0F">
        <w:t xml:space="preserve"> </w:t>
      </w:r>
    </w:p>
    <w:p w14:paraId="21A4E612" w14:textId="2D87C292" w:rsidR="00217AE1" w:rsidRDefault="00217AE1" w:rsidP="00217AE1">
      <w:pPr>
        <w:jc w:val="both"/>
      </w:pPr>
      <w:r>
        <w:t xml:space="preserve">Po výběru </w:t>
      </w:r>
      <w:r w:rsidR="00495E66">
        <w:t>žádostí</w:t>
      </w:r>
      <w:r>
        <w:t xml:space="preserve"> ze strany MAS následuje podání žádosti o podporu do </w:t>
      </w:r>
      <w:r w:rsidRPr="00377ED7">
        <w:t xml:space="preserve">výzvy </w:t>
      </w:r>
      <w:r w:rsidR="001444E7">
        <w:t xml:space="preserve">OP TAK </w:t>
      </w:r>
      <w:r w:rsidR="001444E7" w:rsidRPr="001444E7">
        <w:t xml:space="preserve">Technologie pro MAS (CLLD) – výzva </w:t>
      </w:r>
      <w:r w:rsidR="00E072D8">
        <w:t>I</w:t>
      </w:r>
      <w:r w:rsidR="001444E7" w:rsidRPr="001444E7">
        <w:t>I.</w:t>
      </w:r>
      <w:r>
        <w:t xml:space="preserve">, a to prostřednictvím MS2021+. Hodnocení žádostí o podporu je v kompetenci </w:t>
      </w:r>
      <w:r w:rsidR="001444E7">
        <w:rPr>
          <w:rFonts w:ascii="Calibri" w:eastAsia="Times New Roman" w:hAnsi="Calibri" w:cs="Calibri"/>
          <w:color w:val="000000"/>
          <w:lang w:eastAsia="cs-CZ"/>
        </w:rPr>
        <w:t>Ministerstva průmyslu a obchodu (MPO) ve spolupráci se zprostředkujícím subjektem Agenturou pro podnikání a inovace</w:t>
      </w:r>
      <w:r>
        <w:t xml:space="preserve">. </w:t>
      </w:r>
    </w:p>
    <w:p w14:paraId="4E1B08EB" w14:textId="30310907" w:rsidR="00217AE1" w:rsidRDefault="00217AE1" w:rsidP="00217AE1">
      <w:pPr>
        <w:jc w:val="both"/>
      </w:pPr>
      <w:r>
        <w:t xml:space="preserve">Věcná způsobilost je definována </w:t>
      </w:r>
      <w:r w:rsidR="001444E7" w:rsidRPr="001444E7">
        <w:t xml:space="preserve">Pravidly pro žadatele a příjemce z OP TAK – obecná část </w:t>
      </w:r>
      <w:r w:rsidR="001444E7">
        <w:t>a</w:t>
      </w:r>
      <w:r w:rsidR="001444E7" w:rsidRPr="001444E7">
        <w:t xml:space="preserve"> zvláštní část </w:t>
      </w:r>
      <w:r>
        <w:t>(vždy v aktuálním znění).</w:t>
      </w:r>
    </w:p>
    <w:p w14:paraId="7E320B0A" w14:textId="4FF07ED9" w:rsidR="00217AE1" w:rsidRDefault="00FF62DB" w:rsidP="00217AE1">
      <w:pPr>
        <w:jc w:val="both"/>
      </w:pPr>
      <w:r w:rsidRPr="001444E7">
        <w:t>Pravidl</w:t>
      </w:r>
      <w:r>
        <w:t>a</w:t>
      </w:r>
      <w:r w:rsidRPr="001444E7">
        <w:t xml:space="preserve"> pro žadatele a příjemce z OP TAK –</w:t>
      </w:r>
      <w:r>
        <w:t xml:space="preserve"> obecná</w:t>
      </w:r>
      <w:r w:rsidRPr="001444E7">
        <w:t xml:space="preserve"> část </w:t>
      </w:r>
      <w:r>
        <w:t>jsou uvedena zde:</w:t>
      </w:r>
      <w:r w:rsidR="00217AE1">
        <w:t xml:space="preserve"> </w:t>
      </w:r>
      <w:hyperlink r:id="rId9" w:history="1">
        <w:r w:rsidR="00E072D8" w:rsidRPr="00CD08B6">
          <w:rPr>
            <w:rStyle w:val="Hypertextovodkaz"/>
          </w:rPr>
          <w:t>https://optak.gov.cz/metodika/a-7/</w:t>
        </w:r>
      </w:hyperlink>
      <w:r w:rsidRPr="0022132F">
        <w:t>,</w:t>
      </w:r>
      <w:r w:rsidR="00E072D8">
        <w:t xml:space="preserve"> </w:t>
      </w:r>
      <w:r w:rsidRPr="001444E7">
        <w:t>Pravidl</w:t>
      </w:r>
      <w:r>
        <w:t>a</w:t>
      </w:r>
      <w:r w:rsidRPr="001444E7">
        <w:t xml:space="preserve"> pro žadatele a příjemce z OP TAK –</w:t>
      </w:r>
      <w:r>
        <w:t xml:space="preserve"> </w:t>
      </w:r>
      <w:r w:rsidRPr="001444E7">
        <w:t xml:space="preserve">zvláštní část </w:t>
      </w:r>
      <w:r w:rsidR="00217AE1">
        <w:t>jsou uvedena zde</w:t>
      </w:r>
      <w:r w:rsidR="00217AE1" w:rsidRPr="0022132F">
        <w:t xml:space="preserve">: </w:t>
      </w:r>
      <w:hyperlink r:id="rId10" w:history="1">
        <w:r w:rsidR="00E072D8" w:rsidRPr="00CD08B6">
          <w:rPr>
            <w:rStyle w:val="Hypertextovodkaz"/>
          </w:rPr>
          <w:t>https://optak.gov.cz/technologie-pro-mas-clld-vyzva-ii/a-610/</w:t>
        </w:r>
      </w:hyperlink>
      <w:r w:rsidRPr="0022132F">
        <w:t>.</w:t>
      </w:r>
      <w:r w:rsidR="00E072D8">
        <w:t xml:space="preserve"> </w:t>
      </w:r>
      <w:r w:rsidR="008615CB">
        <w:t xml:space="preserve"> </w:t>
      </w:r>
    </w:p>
    <w:p w14:paraId="1175300C" w14:textId="77777777" w:rsidR="00CA05C6" w:rsidRDefault="00CA05C6" w:rsidP="00217AE1">
      <w:pPr>
        <w:jc w:val="both"/>
      </w:pPr>
    </w:p>
    <w:p w14:paraId="2294F5B2" w14:textId="77777777" w:rsidR="00CA05C6" w:rsidRDefault="00CA05C6" w:rsidP="00217AE1">
      <w:pPr>
        <w:jc w:val="both"/>
        <w:rPr>
          <w:rStyle w:val="Hypertextovodkaz"/>
          <w:rFonts w:cstheme="minorHAnsi"/>
          <w:color w:val="auto"/>
        </w:rPr>
      </w:pPr>
    </w:p>
    <w:p w14:paraId="52CE8840" w14:textId="193F6565" w:rsidR="00217AE1" w:rsidRDefault="00FF62DB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Podnikatelský</w:t>
      </w:r>
      <w:r w:rsidR="00217AE1">
        <w:t xml:space="preserve"> záměr vyplněný, převedený do formátu </w:t>
      </w:r>
      <w:proofErr w:type="spellStart"/>
      <w:r w:rsidR="00217AE1">
        <w:t>pdf</w:t>
      </w:r>
      <w:proofErr w:type="spellEnd"/>
      <w:r w:rsidR="00217AE1">
        <w:t xml:space="preserve"> a podepsaný oprávněnou osobou za žadatele bude doručen na MAS nejpozději do data stanoveného výzvou, spolu s přílohami </w:t>
      </w:r>
      <w:r w:rsidR="00217AE1" w:rsidRPr="0040029F">
        <w:rPr>
          <w:b/>
          <w:bCs/>
          <w:u w:val="single"/>
        </w:rPr>
        <w:t>z datové schránky</w:t>
      </w:r>
      <w:r w:rsidR="0022132F">
        <w:rPr>
          <w:b/>
          <w:bCs/>
          <w:u w:val="single"/>
        </w:rPr>
        <w:t xml:space="preserve"> </w:t>
      </w:r>
      <w:r w:rsidR="0022132F" w:rsidRPr="000300F8">
        <w:rPr>
          <w:b/>
          <w:bCs/>
          <w:color w:val="000000" w:themeColor="text1"/>
          <w:u w:val="single"/>
        </w:rPr>
        <w:t>žadatele nebo zmocněnce, který jej zastupuje</w:t>
      </w:r>
    </w:p>
    <w:p w14:paraId="584DD9E9" w14:textId="77777777" w:rsidR="00217AE1" w:rsidRDefault="00217AE1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 xml:space="preserve">DO DATOVÉ SCHRÁNKY </w:t>
      </w:r>
      <w:r w:rsidRPr="005070FE">
        <w:t>Obecně prospěšná společnost pro Český ráj</w:t>
      </w:r>
      <w:r>
        <w:t xml:space="preserve"> </w:t>
      </w:r>
      <w:r w:rsidRPr="005070FE">
        <w:rPr>
          <w:b/>
          <w:bCs/>
        </w:rPr>
        <w:t>2rbzcq6</w:t>
      </w:r>
    </w:p>
    <w:p w14:paraId="3DADB79B" w14:textId="569A0BE6" w:rsidR="00217AE1" w:rsidRPr="004353BB" w:rsidRDefault="00217AE1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353BB">
        <w:t xml:space="preserve">Jako předmět zprávy uvede: </w:t>
      </w:r>
      <w:r w:rsidR="00FF62DB" w:rsidRPr="004353BB">
        <w:t>Výzva OPS pro Český ráj – OP TAK</w:t>
      </w:r>
      <w:r w:rsidRPr="004353BB">
        <w:t xml:space="preserve"> </w:t>
      </w:r>
      <w:r w:rsidR="00577C60" w:rsidRPr="004353BB">
        <w:t xml:space="preserve">- </w:t>
      </w:r>
      <w:r w:rsidR="001A44FA" w:rsidRPr="004353BB">
        <w:t>Středočeský</w:t>
      </w:r>
      <w:r w:rsidR="00577C60" w:rsidRPr="004353BB">
        <w:t xml:space="preserve"> kraj </w:t>
      </w:r>
      <w:r w:rsidRPr="004353BB">
        <w:t>a</w:t>
      </w:r>
      <w:r w:rsidR="00577C60" w:rsidRPr="004353BB">
        <w:t> </w:t>
      </w:r>
      <w:r w:rsidRPr="004353BB">
        <w:t xml:space="preserve">název </w:t>
      </w:r>
      <w:r w:rsidR="00115C49" w:rsidRPr="004353BB">
        <w:t>projektu</w:t>
      </w:r>
      <w:r w:rsidRPr="004353BB">
        <w:t>.</w:t>
      </w:r>
    </w:p>
    <w:p w14:paraId="4C6987BB" w14:textId="369B16CF" w:rsidR="00217AE1" w:rsidRPr="004353BB" w:rsidRDefault="00217AE1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353BB">
        <w:t xml:space="preserve">Pokud bude za žadatele </w:t>
      </w:r>
      <w:r w:rsidR="00495E66" w:rsidRPr="004353BB">
        <w:t>žádost</w:t>
      </w:r>
      <w:r w:rsidRPr="004353BB">
        <w:t xml:space="preserve"> podepisovat jím pověřený zmocněnec, je nutné současně na MAS doručit podepsanou plnou moc. Jako nezávazný vzor plné moci lze využít formulář, který je přílohou č.</w:t>
      </w:r>
      <w:r w:rsidR="00FE40E3" w:rsidRPr="004353BB">
        <w:t>4</w:t>
      </w:r>
      <w:r w:rsidRPr="004353BB">
        <w:t xml:space="preserve"> výzvy.</w:t>
      </w:r>
      <w:r w:rsidR="0016135B" w:rsidRPr="004353BB">
        <w:t xml:space="preserve"> Pokud nebude z předmětu zprávy jasné, do jaké výzvy je projekt podán, bude požadováno od žadatele písemné vyjádření, do které výzvy projekt podal. </w:t>
      </w:r>
    </w:p>
    <w:p w14:paraId="588B03EF" w14:textId="56AD0463" w:rsidR="00CA05C6" w:rsidRDefault="00CA05C6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 w:type="page"/>
      </w:r>
    </w:p>
    <w:p w14:paraId="468E3496" w14:textId="77777777" w:rsidR="00417F05" w:rsidRDefault="00417F05" w:rsidP="00DD52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5B29D56C" w14:textId="77777777" w:rsidR="00CA05C6" w:rsidRPr="00FA49E2" w:rsidRDefault="00CA05C6" w:rsidP="00CA05C6">
      <w:pPr>
        <w:pStyle w:val="Nadpis1"/>
        <w:spacing w:before="0"/>
        <w:ind w:left="431" w:hanging="431"/>
        <w:rPr>
          <w:sz w:val="28"/>
        </w:rPr>
      </w:pPr>
      <w:r w:rsidRPr="00FA49E2">
        <w:rPr>
          <w:sz w:val="28"/>
        </w:rPr>
        <w:t>Identifikační údaje žadatele o podporu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296"/>
      </w:tblGrid>
      <w:tr w:rsidR="00CA05C6" w:rsidRPr="00276017" w14:paraId="5FBC9713" w14:textId="77777777" w:rsidTr="00CC1656">
        <w:trPr>
          <w:trHeight w:val="37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EED790E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1.1 Obchodní jméno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12B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6B740249" w14:textId="77777777" w:rsidTr="00CC1656">
        <w:trPr>
          <w:trHeight w:val="109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0FC8E44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 sídlo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EAA2CA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2F356A1F" w14:textId="77777777" w:rsidTr="00CC1656">
        <w:trPr>
          <w:trHeight w:val="113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88A1BB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 IČ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15C7A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006A9506" w14:textId="77777777" w:rsidTr="00CC1656">
        <w:trPr>
          <w:trHeight w:val="11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34EAC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1.2 Statutární zástupce žadatele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F8629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0A505E9A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E3B2E7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e-mail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30E17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7F5D2CD7" w14:textId="77777777" w:rsidTr="00CC1656">
        <w:trPr>
          <w:trHeight w:val="126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49F00B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telefon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8AB561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458E1796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48E35CF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1.3 Kontaktní osoba žadatele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B309DC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3EBC77A4" w14:textId="77777777" w:rsidTr="00CC1656">
        <w:trPr>
          <w:trHeight w:val="14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2BA71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e-mail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5EFC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6A64F2FC" w14:textId="77777777" w:rsidTr="00CC1656">
        <w:trPr>
          <w:trHeight w:val="13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F4699F4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telefon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D1B81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04160320" w14:textId="77777777" w:rsidTr="00CC1656">
        <w:trPr>
          <w:trHeight w:val="28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DCAA68E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1.4 Název projektu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647CD7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1BBEB8BD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B828CE2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1.5 CZ-NACE společnosti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3A50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05C6" w:rsidRPr="00276017" w14:paraId="5205DD95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EC1F12A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1.6 Kontrasignující MAS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4DD589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Obecně prospěšná společnost pro Český ráj</w:t>
            </w:r>
          </w:p>
        </w:tc>
      </w:tr>
      <w:tr w:rsidR="00CA05C6" w:rsidRPr="00276017" w14:paraId="387F1B89" w14:textId="77777777" w:rsidTr="00CC1656">
        <w:trPr>
          <w:trHeight w:val="213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6127DDC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1.7 Statutární zástupce kontrasignující MAS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4DDE" w14:textId="77777777" w:rsidR="00CA05C6" w:rsidRPr="00794541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Ing. Veronika Horáková, ředitelka MAS</w:t>
            </w:r>
          </w:p>
        </w:tc>
      </w:tr>
    </w:tbl>
    <w:p w14:paraId="47F344DC" w14:textId="77777777" w:rsidR="00CA05C6" w:rsidRDefault="00CA05C6" w:rsidP="00DD52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1D3CC22B" w14:textId="77777777" w:rsidR="00CA05C6" w:rsidRDefault="00CA05C6" w:rsidP="00DD52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3E7D3F81" w14:textId="35F16C6D" w:rsidR="00FA49E2" w:rsidRPr="00FA49E2" w:rsidRDefault="00FA49E2" w:rsidP="00FA49E2">
      <w:pPr>
        <w:pStyle w:val="Nadpis1"/>
        <w:spacing w:before="0"/>
        <w:ind w:left="431" w:hanging="431"/>
        <w:rPr>
          <w:sz w:val="28"/>
        </w:rPr>
      </w:pPr>
      <w:r>
        <w:rPr>
          <w:sz w:val="28"/>
        </w:rPr>
        <w:t>Charakteristika žadatele</w:t>
      </w:r>
    </w:p>
    <w:p w14:paraId="3562C698" w14:textId="6F5427EA" w:rsidR="004D4F1E" w:rsidRPr="004D4F1E" w:rsidRDefault="00FA49E2" w:rsidP="004D4F1E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Hlavní předmět podnikání</w:t>
      </w:r>
    </w:p>
    <w:p w14:paraId="154FADA3" w14:textId="2A13888F" w:rsidR="00FA49E2" w:rsidRPr="009010B7" w:rsidRDefault="0010732F" w:rsidP="00E100CF">
      <w:pPr>
        <w:jc w:val="both"/>
        <w:rPr>
          <w:i/>
          <w:iCs/>
          <w:color w:val="FF0000"/>
        </w:rPr>
      </w:pPr>
      <w:r w:rsidRPr="009010B7">
        <w:rPr>
          <w:i/>
          <w:iCs/>
          <w:color w:val="FF0000"/>
        </w:rPr>
        <w:t>stručná historie společnosti až do současnosti, hlavní předmět podnikání, informace se vykazují za žadatele, max. 250 slov</w:t>
      </w:r>
    </w:p>
    <w:p w14:paraId="77124AA4" w14:textId="77777777" w:rsidR="0010732F" w:rsidRDefault="0010732F" w:rsidP="00FA49E2"/>
    <w:p w14:paraId="43228DB9" w14:textId="4759CC57" w:rsidR="0010732F" w:rsidRDefault="0010732F" w:rsidP="0010732F">
      <w:pPr>
        <w:pStyle w:val="Nadpis2"/>
        <w:spacing w:before="0"/>
        <w:ind w:left="578" w:hanging="578"/>
        <w:rPr>
          <w:sz w:val="24"/>
          <w:szCs w:val="24"/>
        </w:rPr>
      </w:pPr>
      <w:r w:rsidRPr="0010732F">
        <w:rPr>
          <w:sz w:val="24"/>
          <w:szCs w:val="24"/>
        </w:rPr>
        <w:t>Informace o zaměstnancích žadatele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64"/>
      </w:tblGrid>
      <w:tr w:rsidR="009010B7" w:rsidRPr="000A2E72" w14:paraId="108759DF" w14:textId="77777777" w:rsidTr="00CC1656">
        <w:trPr>
          <w:trHeight w:val="28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780B658" w14:textId="207A2195" w:rsidR="009010B7" w:rsidRPr="000A2E72" w:rsidRDefault="009010B7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Počet zaměstnanců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075D" w14:textId="77777777" w:rsidR="009010B7" w:rsidRPr="000A2E72" w:rsidRDefault="009010B7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A21987C" w14:textId="77777777" w:rsidR="0010732F" w:rsidRPr="00FA49E2" w:rsidRDefault="0010732F" w:rsidP="00FA49E2"/>
    <w:p w14:paraId="28472DC6" w14:textId="5FB85086" w:rsidR="00162629" w:rsidRPr="00FA49E2" w:rsidRDefault="00162629" w:rsidP="00162629">
      <w:pPr>
        <w:pStyle w:val="Nadpis1"/>
        <w:spacing w:before="0"/>
        <w:ind w:left="431" w:hanging="431"/>
        <w:rPr>
          <w:sz w:val="28"/>
        </w:rPr>
      </w:pPr>
      <w:r w:rsidRPr="00162629">
        <w:rPr>
          <w:sz w:val="28"/>
        </w:rPr>
        <w:t>Podrobný popis projektu, jeho cíle včetně jeho souladu s programem</w:t>
      </w:r>
    </w:p>
    <w:p w14:paraId="2439781A" w14:textId="551FDC79" w:rsidR="001201AA" w:rsidRDefault="001201AA" w:rsidP="001201AA">
      <w:pPr>
        <w:pStyle w:val="Nadpis2"/>
        <w:spacing w:before="0"/>
        <w:ind w:left="578" w:hanging="578"/>
        <w:rPr>
          <w:sz w:val="24"/>
          <w:szCs w:val="24"/>
        </w:rPr>
      </w:pPr>
      <w:r w:rsidRPr="001201AA">
        <w:rPr>
          <w:sz w:val="24"/>
          <w:szCs w:val="24"/>
        </w:rPr>
        <w:t>Specifikace předmětu projektu</w:t>
      </w:r>
    </w:p>
    <w:p w14:paraId="42B198A7" w14:textId="46E7C95E" w:rsidR="00FA49E2" w:rsidRDefault="008127CB" w:rsidP="009E1817">
      <w:pPr>
        <w:pStyle w:val="Nadpis3"/>
        <w:spacing w:before="0" w:after="120"/>
        <w:rPr>
          <w:rFonts w:asciiTheme="minorHAnsi" w:hAnsiTheme="minorHAnsi" w:cstheme="minorHAnsi"/>
        </w:rPr>
      </w:pPr>
      <w:r w:rsidRPr="008127CB">
        <w:rPr>
          <w:rFonts w:asciiTheme="minorHAnsi" w:hAnsiTheme="minorHAnsi" w:cstheme="minorHAnsi"/>
        </w:rPr>
        <w:t>Popis systémové integrace technologií</w:t>
      </w:r>
    </w:p>
    <w:p w14:paraId="58111893" w14:textId="77777777" w:rsidR="002F3221" w:rsidRPr="002F3221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</w:r>
    </w:p>
    <w:p w14:paraId="22E8B27F" w14:textId="77777777" w:rsidR="002F3221" w:rsidRPr="002F3221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5414659D" w14:textId="77777777" w:rsidR="002F3221" w:rsidRPr="002F3221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lastRenderedPageBreak/>
        <w:t>Podmínka integrace technologií nebude splněna, pokud bude za vnitropodnikový systém vydáván řídicí systém jedné konkrétní technologie.</w:t>
      </w:r>
    </w:p>
    <w:p w14:paraId="2821DB36" w14:textId="2D8B09B5" w:rsidR="0092687C" w:rsidRPr="00E100CF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</w:r>
    </w:p>
    <w:p w14:paraId="39A090FB" w14:textId="77777777" w:rsidR="00763E53" w:rsidRDefault="00763E53" w:rsidP="001201AA"/>
    <w:p w14:paraId="2547EDAE" w14:textId="77777777" w:rsidR="00F6175D" w:rsidRDefault="00F6175D" w:rsidP="001201AA"/>
    <w:p w14:paraId="074FD39C" w14:textId="77777777" w:rsidR="00E100CF" w:rsidRDefault="00E100CF" w:rsidP="001201AA"/>
    <w:p w14:paraId="498CF446" w14:textId="57DDE418" w:rsidR="00763E53" w:rsidRDefault="00763E53" w:rsidP="00763E53">
      <w:pPr>
        <w:pStyle w:val="Nadpis3"/>
        <w:spacing w:before="0" w:after="120"/>
        <w:rPr>
          <w:rFonts w:asciiTheme="minorHAnsi" w:hAnsiTheme="minorHAnsi" w:cstheme="minorHAnsi"/>
        </w:rPr>
      </w:pPr>
      <w:r w:rsidRPr="00763E53">
        <w:rPr>
          <w:rFonts w:asciiTheme="minorHAnsi" w:hAnsiTheme="minorHAnsi" w:cstheme="minorHAnsi"/>
        </w:rPr>
        <w:t>Popis dosažení přínosu projektu</w:t>
      </w:r>
    </w:p>
    <w:p w14:paraId="3BC10922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 xml:space="preserve">Žadatel popíše, jakým způsobem a pomocí jakých konkrétních v rámci projektu pořizovaných technologií nebo služeb dojde k naplnění přínosu projektu ve smyslu alespoň jedné z podporovaných aktivit – tj. buď </w:t>
      </w:r>
    </w:p>
    <w:p w14:paraId="77883AA2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a)</w:t>
      </w:r>
      <w:r w:rsidRPr="009C4974">
        <w:rPr>
          <w:i/>
          <w:iCs/>
          <w:color w:val="FF0000"/>
        </w:rPr>
        <w:tab/>
        <w:t>automatizace</w:t>
      </w:r>
    </w:p>
    <w:p w14:paraId="403E5E86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b)</w:t>
      </w:r>
      <w:r w:rsidRPr="009C4974">
        <w:rPr>
          <w:i/>
          <w:iCs/>
          <w:color w:val="FF0000"/>
        </w:rPr>
        <w:tab/>
        <w:t>digitalizace</w:t>
      </w:r>
    </w:p>
    <w:p w14:paraId="33BD1651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c)</w:t>
      </w:r>
      <w:r w:rsidRPr="009C4974">
        <w:rPr>
          <w:i/>
          <w:iCs/>
          <w:color w:val="FF0000"/>
        </w:rPr>
        <w:tab/>
        <w:t>robotizace = manipulátory a skladování</w:t>
      </w:r>
    </w:p>
    <w:p w14:paraId="780E00E2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d)</w:t>
      </w:r>
      <w:r w:rsidRPr="009C4974">
        <w:rPr>
          <w:i/>
          <w:iCs/>
          <w:color w:val="FF0000"/>
        </w:rPr>
        <w:tab/>
        <w:t>webu, cloudu,</w:t>
      </w:r>
    </w:p>
    <w:p w14:paraId="4C44C7AD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e)</w:t>
      </w:r>
      <w:r w:rsidRPr="009C4974">
        <w:rPr>
          <w:i/>
          <w:iCs/>
          <w:color w:val="FF0000"/>
        </w:rPr>
        <w:tab/>
        <w:t>komunikační a identifikační infrastruktury, kybernetické bezpečnosti anebo</w:t>
      </w:r>
    </w:p>
    <w:p w14:paraId="05AD0F25" w14:textId="77777777" w:rsidR="009C4974" w:rsidRPr="009C4974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f)</w:t>
      </w:r>
      <w:r w:rsidRPr="009C4974">
        <w:rPr>
          <w:i/>
          <w:iCs/>
          <w:color w:val="FF0000"/>
        </w:rPr>
        <w:tab/>
        <w:t>vybavením automatizované či modulární prodejny a pořízením výdejních boxů 24/7.</w:t>
      </w:r>
    </w:p>
    <w:p w14:paraId="5B2AA301" w14:textId="77777777" w:rsidR="009C4974" w:rsidRPr="009C4974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Žadatel specifikuje, do které/kterých z podporovaných aktivit bude projekt zacílen.</w:t>
      </w:r>
    </w:p>
    <w:p w14:paraId="52B2A42A" w14:textId="77777777" w:rsidR="009C4974" w:rsidRPr="009C4974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Poznámka: U aktivity a) Automatizace žadatel ke každé technologii výrobního charakteru popíše, jakým způsobem splňuje požadavek hodnotícího kritéria, tj. že „k zahájení, přerušení nebo zastavení</w:t>
      </w:r>
      <w:r>
        <w:rPr>
          <w:i/>
          <w:iCs/>
          <w:color w:val="FF0000"/>
        </w:rPr>
        <w:t xml:space="preserve"> </w:t>
      </w:r>
      <w:r w:rsidRPr="009C4974">
        <w:rPr>
          <w:i/>
          <w:iCs/>
          <w:color w:val="FF0000"/>
        </w:rPr>
        <w:t xml:space="preserve">úkonu není třeba zásah obsluhy/operátora na řídicím panelu stroje nebo terminálu.“ Dále v případě aktivity a) žadatel uvede odkaz na pasáž zvolené indikativní cenové nabídky, která poskytuje jednoznačnou oporu pro konstatování dostatečné míry automatizace. Zároveň žadatel specifikuje, jaká bude v rámci realizace projektu provedená investice do posílení digitalizace (alespoň jedna z oblastí aktivity b) Digitalizace). Ke každé položce dlouhodobého nehmotného majetku žadatel uvede, s jakou vnitropodnikovou činností (oblast procesů – finance, sklad, údržba/servis, výroba, obchod, vztahy se zákazníky, personalistika atp.) souvisí, a které technologie jsou jejím prostřednictvím integrovány. </w:t>
      </w:r>
    </w:p>
    <w:p w14:paraId="46B7FE7A" w14:textId="2A50C636" w:rsidR="00763E53" w:rsidRPr="00E100CF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Ke každé položce služeb žadatel uvede, jaká je jejich souvislost s podporovanými aktivitami projektu.</w:t>
      </w:r>
    </w:p>
    <w:p w14:paraId="3DBE29C5" w14:textId="77777777" w:rsidR="00B45B96" w:rsidRDefault="00B45B96" w:rsidP="00763E53"/>
    <w:p w14:paraId="37845D9F" w14:textId="77777777" w:rsidR="002575D3" w:rsidRDefault="002575D3" w:rsidP="00763E53"/>
    <w:p w14:paraId="19FA57CB" w14:textId="77777777" w:rsidR="002575D3" w:rsidRDefault="002575D3" w:rsidP="00763E53"/>
    <w:p w14:paraId="0572BCB9" w14:textId="77777777" w:rsidR="002575D3" w:rsidRDefault="002575D3" w:rsidP="00763E53"/>
    <w:p w14:paraId="373EB494" w14:textId="77777777" w:rsidR="002575D3" w:rsidRDefault="002575D3" w:rsidP="00763E53"/>
    <w:p w14:paraId="1D7A93DA" w14:textId="77777777" w:rsidR="002575D3" w:rsidRDefault="002575D3" w:rsidP="00763E53"/>
    <w:p w14:paraId="3B5322C1" w14:textId="77777777" w:rsidR="00B45B96" w:rsidRDefault="00B45B96" w:rsidP="00763E53"/>
    <w:p w14:paraId="5EEC0356" w14:textId="63FD5AF1" w:rsidR="00B45B96" w:rsidRDefault="00B45B96" w:rsidP="00B45B96">
      <w:pPr>
        <w:pStyle w:val="Nadpis3"/>
        <w:spacing w:before="0" w:after="120"/>
        <w:rPr>
          <w:rFonts w:asciiTheme="minorHAnsi" w:hAnsiTheme="minorHAnsi" w:cstheme="minorHAnsi"/>
        </w:rPr>
      </w:pPr>
      <w:r w:rsidRPr="00B45B96">
        <w:rPr>
          <w:rFonts w:asciiTheme="minorHAnsi" w:hAnsiTheme="minorHAnsi" w:cstheme="minorHAnsi"/>
        </w:rPr>
        <w:t>Naplnění podmínek výrazného posunu</w:t>
      </w:r>
    </w:p>
    <w:p w14:paraId="54F2AD14" w14:textId="77777777" w:rsidR="002575D3" w:rsidRPr="002575D3" w:rsidRDefault="002575D3" w:rsidP="002575D3">
      <w:pPr>
        <w:jc w:val="both"/>
        <w:rPr>
          <w:i/>
          <w:iCs/>
          <w:color w:val="FF0000"/>
        </w:rPr>
      </w:pPr>
      <w:r w:rsidRPr="002575D3">
        <w:rPr>
          <w:i/>
          <w:iCs/>
          <w:color w:val="FF0000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7CE6BDDD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Poznámka: Podmínky výrazného posunu:</w:t>
      </w:r>
    </w:p>
    <w:p w14:paraId="3B0ED32D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pořizované technologie / služby musí pro společnost přinášet nové funkcionality, nesmí se jednat o pouhou technologickou obměnu,</w:t>
      </w:r>
    </w:p>
    <w:p w14:paraId="42C843FB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pořizované technologie / služby musí být v rámci realizace projektu propojeny s vnitropodnikovým systémem či jeho externí obdobou a umožňovat datovou komunikaci,</w:t>
      </w:r>
    </w:p>
    <w:p w14:paraId="17E4DDD6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není možné podpořit pouhé prodloužení využívání stávajícího řešení/licenčního sjednání o další období,</w:t>
      </w:r>
    </w:p>
    <w:p w14:paraId="421F1290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 xml:space="preserve">lze uskutečnit i čistě jen na bázi cloudového řešení nebo prostřednictvím licenčního sjednání, pakliže budou tato řešení čerpat data z technologie/í nebo systému/ů implementovaných v provozovně označené jako místo realizace, </w:t>
      </w:r>
    </w:p>
    <w:p w14:paraId="0242E012" w14:textId="3D180484" w:rsidR="00B45B96" w:rsidRDefault="002575D3" w:rsidP="002575D3"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není možné pořizovat licence na již využívané produkty/verze.</w:t>
      </w:r>
    </w:p>
    <w:p w14:paraId="7BF0A85B" w14:textId="77777777" w:rsidR="00B45B96" w:rsidRDefault="00B45B96" w:rsidP="001201AA"/>
    <w:p w14:paraId="6790C591" w14:textId="77777777" w:rsidR="00822E88" w:rsidRDefault="00822E88" w:rsidP="001201AA"/>
    <w:p w14:paraId="4650E44A" w14:textId="77777777" w:rsidR="00822E88" w:rsidRDefault="00822E88" w:rsidP="001201AA"/>
    <w:p w14:paraId="3C87745D" w14:textId="77777777" w:rsidR="00B45B96" w:rsidRDefault="00B45B96" w:rsidP="001201AA"/>
    <w:p w14:paraId="7E4FA057" w14:textId="04D844D3" w:rsidR="00B45B96" w:rsidRDefault="004A630A" w:rsidP="00B45B96">
      <w:pPr>
        <w:pStyle w:val="Nadpis2"/>
        <w:spacing w:before="0"/>
        <w:ind w:left="578" w:hanging="578"/>
        <w:rPr>
          <w:sz w:val="24"/>
          <w:szCs w:val="24"/>
        </w:rPr>
      </w:pPr>
      <w:r w:rsidRPr="004A630A">
        <w:rPr>
          <w:sz w:val="24"/>
          <w:szCs w:val="24"/>
        </w:rPr>
        <w:t>Souhrnný soupis technologií a služeb, které budou použity při realizaci systémové integrace a přínosů projektu</w:t>
      </w:r>
    </w:p>
    <w:p w14:paraId="55900930" w14:textId="56D127C8" w:rsidR="004A630A" w:rsidRPr="00F6175D" w:rsidRDefault="004A630A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 xml:space="preserve">(zaškrtněte jednu </w:t>
      </w:r>
      <w:r w:rsidR="00822E88">
        <w:rPr>
          <w:i/>
          <w:iCs/>
          <w:color w:val="FF0000"/>
        </w:rPr>
        <w:t>či</w:t>
      </w:r>
      <w:r w:rsidRPr="00F6175D">
        <w:rPr>
          <w:i/>
          <w:iCs/>
          <w:color w:val="FF0000"/>
        </w:rPr>
        <w:t xml:space="preserve"> více aktivit</w:t>
      </w:r>
      <w:r w:rsidR="00822E88">
        <w:rPr>
          <w:i/>
          <w:iCs/>
          <w:color w:val="FF0000"/>
        </w:rPr>
        <w:t xml:space="preserve"> – věcných oblastí</w:t>
      </w:r>
      <w:r w:rsidRPr="00F6175D">
        <w:rPr>
          <w:i/>
          <w:iCs/>
          <w:color w:val="FF0000"/>
        </w:rPr>
        <w:t>)</w:t>
      </w:r>
    </w:p>
    <w:p w14:paraId="195A36FF" w14:textId="11CB71EF" w:rsidR="00822E88" w:rsidRPr="00822E88" w:rsidRDefault="00000000" w:rsidP="00822E88">
      <w:pPr>
        <w:spacing w:after="0"/>
        <w:rPr>
          <w:b/>
          <w:bCs/>
        </w:rPr>
      </w:pPr>
      <w:sdt>
        <w:sdtPr>
          <w:id w:val="197455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a) Automatizace</w:t>
      </w:r>
    </w:p>
    <w:p w14:paraId="34FC997F" w14:textId="44DEAB3A" w:rsidR="00822E88" w:rsidRPr="00822E88" w:rsidRDefault="00000000" w:rsidP="00822E88">
      <w:pPr>
        <w:spacing w:after="0"/>
        <w:rPr>
          <w:b/>
          <w:bCs/>
        </w:rPr>
      </w:pPr>
      <w:sdt>
        <w:sdtPr>
          <w:id w:val="65502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b) Digitalizace</w:t>
      </w:r>
    </w:p>
    <w:p w14:paraId="59997434" w14:textId="2D5B9BE6" w:rsidR="00822E88" w:rsidRPr="00822E88" w:rsidRDefault="00000000" w:rsidP="00822E88">
      <w:pPr>
        <w:spacing w:after="0"/>
        <w:rPr>
          <w:b/>
          <w:bCs/>
        </w:rPr>
      </w:pPr>
      <w:sdt>
        <w:sdtPr>
          <w:id w:val="100400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c) Robotizace = manipulátory a skladování</w:t>
      </w:r>
    </w:p>
    <w:p w14:paraId="6F0BCB46" w14:textId="2E789980" w:rsidR="00822E88" w:rsidRPr="00822E88" w:rsidRDefault="00000000" w:rsidP="00822E88">
      <w:pPr>
        <w:spacing w:after="0"/>
        <w:rPr>
          <w:b/>
          <w:bCs/>
        </w:rPr>
      </w:pPr>
      <w:sdt>
        <w:sdtPr>
          <w:id w:val="-43112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d) Web, cloud</w:t>
      </w:r>
    </w:p>
    <w:p w14:paraId="32823B36" w14:textId="0B6580CC" w:rsidR="00822E88" w:rsidRPr="00822E88" w:rsidRDefault="00000000" w:rsidP="00822E88">
      <w:pPr>
        <w:spacing w:after="0"/>
        <w:rPr>
          <w:b/>
          <w:bCs/>
        </w:rPr>
      </w:pPr>
      <w:sdt>
        <w:sdtPr>
          <w:id w:val="189970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71A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e) Komunikační a identifikační Infrastruktura, kybernetická bezpečnost</w:t>
      </w:r>
    </w:p>
    <w:p w14:paraId="7F4D580E" w14:textId="6401FF3B" w:rsidR="00822E88" w:rsidRDefault="00000000" w:rsidP="00822E88">
      <w:pPr>
        <w:spacing w:after="0"/>
        <w:rPr>
          <w:b/>
          <w:bCs/>
        </w:rPr>
      </w:pPr>
      <w:sdt>
        <w:sdtPr>
          <w:id w:val="-559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f) Vybavení automatizované či modulární prodejny a pořízení výdejních boxů 24/7</w:t>
      </w:r>
    </w:p>
    <w:p w14:paraId="36845A40" w14:textId="77777777" w:rsidR="00822E88" w:rsidRDefault="00822E88" w:rsidP="004A630A">
      <w:pPr>
        <w:spacing w:after="0"/>
        <w:rPr>
          <w:b/>
          <w:bCs/>
        </w:rPr>
      </w:pPr>
    </w:p>
    <w:p w14:paraId="707F84DA" w14:textId="77777777" w:rsidR="00822E88" w:rsidRDefault="00822E88" w:rsidP="004A630A">
      <w:pPr>
        <w:spacing w:after="0"/>
        <w:rPr>
          <w:b/>
          <w:bCs/>
        </w:rPr>
      </w:pPr>
    </w:p>
    <w:p w14:paraId="2A6224EA" w14:textId="77777777" w:rsidR="004A630A" w:rsidRDefault="004A630A" w:rsidP="004A630A">
      <w:pPr>
        <w:spacing w:after="0"/>
        <w:rPr>
          <w:b/>
          <w:bCs/>
        </w:rPr>
      </w:pPr>
      <w:r w:rsidRPr="004A630A">
        <w:rPr>
          <w:b/>
          <w:bCs/>
        </w:rPr>
        <w:t xml:space="preserve">Rozpočet projektu a způsob jeho financování </w:t>
      </w:r>
    </w:p>
    <w:p w14:paraId="103B54EE" w14:textId="77777777" w:rsidR="00822E88" w:rsidRPr="00822E88" w:rsidRDefault="00822E88" w:rsidP="00822E88">
      <w:pPr>
        <w:jc w:val="both"/>
        <w:rPr>
          <w:i/>
          <w:iCs/>
          <w:color w:val="FF0000"/>
        </w:rPr>
      </w:pPr>
      <w:r w:rsidRPr="00822E88">
        <w:rPr>
          <w:i/>
          <w:iCs/>
          <w:color w:val="FF0000"/>
        </w:rPr>
        <w:t xml:space="preserve">Specifikujte, na </w:t>
      </w:r>
      <w:proofErr w:type="gramStart"/>
      <w:r w:rsidRPr="00822E88">
        <w:rPr>
          <w:i/>
          <w:iCs/>
          <w:color w:val="FF0000"/>
        </w:rPr>
        <w:t>základě</w:t>
      </w:r>
      <w:proofErr w:type="gramEnd"/>
      <w:r w:rsidRPr="00822E88">
        <w:rPr>
          <w:i/>
          <w:iCs/>
          <w:color w:val="FF0000"/>
        </w:rPr>
        <w:t xml:space="preserve"> které doložené cenové nabídky byla cena stanovena. Preferovaný způsob stanovení výše rozpočtu je na základě nejnižší cenové nabídky. V případě, že bude cena stanovena na základě vyšší cenové nabídky, či v rozptylu doložených cenových nabídek, je třeba uvést relevantní zdůvodnění této volby.</w:t>
      </w:r>
    </w:p>
    <w:p w14:paraId="4F35E30F" w14:textId="77777777" w:rsidR="00822E88" w:rsidRPr="00822E88" w:rsidRDefault="00822E88" w:rsidP="00822E88">
      <w:pPr>
        <w:jc w:val="both"/>
        <w:rPr>
          <w:i/>
          <w:iCs/>
          <w:color w:val="FF0000"/>
        </w:rPr>
      </w:pPr>
      <w:r w:rsidRPr="00822E88">
        <w:rPr>
          <w:b/>
          <w:bCs/>
          <w:i/>
          <w:iCs/>
          <w:color w:val="FF0000"/>
        </w:rPr>
        <w:t>Přehled investičních nákladů do dlouhodobého hmotného a nehmotného majetku</w:t>
      </w:r>
      <w:r w:rsidRPr="00822E88">
        <w:rPr>
          <w:i/>
          <w:iCs/>
          <w:color w:val="FF0000"/>
        </w:rPr>
        <w:t xml:space="preserve"> na základě soupisu technologií a služeb.</w:t>
      </w:r>
    </w:p>
    <w:p w14:paraId="6154A3EB" w14:textId="77777777" w:rsidR="00822E88" w:rsidRPr="00822E88" w:rsidRDefault="00822E88" w:rsidP="00822E88">
      <w:pPr>
        <w:jc w:val="both"/>
        <w:rPr>
          <w:i/>
          <w:iCs/>
          <w:color w:val="FF0000"/>
        </w:rPr>
      </w:pPr>
      <w:r w:rsidRPr="00822E88">
        <w:rPr>
          <w:b/>
          <w:bCs/>
          <w:i/>
          <w:iCs/>
          <w:color w:val="FF0000"/>
        </w:rPr>
        <w:t>Přehled neinvestičních nákladů a služeb</w:t>
      </w:r>
      <w:r w:rsidRPr="00822E88">
        <w:rPr>
          <w:i/>
          <w:iCs/>
          <w:color w:val="FF0000"/>
        </w:rPr>
        <w:t xml:space="preserve"> na základě soupisu technologií a služeb. </w:t>
      </w:r>
    </w:p>
    <w:p w14:paraId="3B859AD1" w14:textId="072156AD" w:rsidR="004573EE" w:rsidRDefault="00822E88" w:rsidP="00822E88">
      <w:pPr>
        <w:jc w:val="both"/>
        <w:rPr>
          <w:i/>
          <w:iCs/>
          <w:color w:val="FF0000"/>
        </w:rPr>
      </w:pPr>
      <w:r w:rsidRPr="00822E88">
        <w:rPr>
          <w:b/>
          <w:bCs/>
          <w:i/>
          <w:iCs/>
          <w:color w:val="FF0000"/>
        </w:rPr>
        <w:t>Nepřímé náklady</w:t>
      </w:r>
      <w:r w:rsidRPr="00822E88">
        <w:rPr>
          <w:i/>
          <w:iCs/>
          <w:color w:val="FF0000"/>
        </w:rPr>
        <w:t xml:space="preserve"> – stanoveny ve výši 7 % přímých nákladů projektu (tj. součtu cen pořizovaných technologií zařazených do rozpočtových položek DHM, DNM a Služby)</w:t>
      </w:r>
    </w:p>
    <w:p w14:paraId="472A293D" w14:textId="27DD8649" w:rsidR="00FE40E3" w:rsidRDefault="00485233" w:rsidP="00F6175D">
      <w:pPr>
        <w:jc w:val="both"/>
        <w:rPr>
          <w:b/>
          <w:bCs/>
          <w:i/>
          <w:iCs/>
          <w:color w:val="FF0000"/>
        </w:rPr>
      </w:pPr>
      <w:r w:rsidRPr="00247C98">
        <w:rPr>
          <w:b/>
          <w:bCs/>
          <w:i/>
          <w:iCs/>
          <w:color w:val="FF0000"/>
        </w:rPr>
        <w:t>Indikativní cenové nabídky se dokládají až k plné žádosti o podporu.</w:t>
      </w:r>
    </w:p>
    <w:p w14:paraId="7ED7124A" w14:textId="77777777" w:rsidR="000A2E72" w:rsidRDefault="000A2E72" w:rsidP="004A630A">
      <w:pPr>
        <w:spacing w:after="0"/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420"/>
        <w:gridCol w:w="4676"/>
        <w:gridCol w:w="1134"/>
        <w:gridCol w:w="1280"/>
        <w:gridCol w:w="1129"/>
      </w:tblGrid>
      <w:tr w:rsidR="000A2E72" w:rsidRPr="000A2E72" w14:paraId="1DF823E9" w14:textId="77777777" w:rsidTr="00014AFC">
        <w:trPr>
          <w:trHeight w:val="1058"/>
        </w:trPr>
        <w:tc>
          <w:tcPr>
            <w:tcW w:w="1420" w:type="dxa"/>
            <w:shd w:val="clear" w:color="auto" w:fill="B6DDE8" w:themeFill="accent5" w:themeFillTint="66"/>
          </w:tcPr>
          <w:p w14:paraId="60AAFE5B" w14:textId="165DF77F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  <w:b/>
              </w:rPr>
            </w:pPr>
            <w:r w:rsidRPr="000A2E72">
              <w:rPr>
                <w:rFonts w:cstheme="minorHAnsi"/>
                <w:b/>
              </w:rPr>
              <w:t xml:space="preserve">Kategorie </w:t>
            </w:r>
            <w:r w:rsidRPr="000A2E72">
              <w:rPr>
                <w:rFonts w:cstheme="minorHAnsi"/>
                <w:b/>
              </w:rPr>
              <w:br/>
              <w:t>ZV</w:t>
            </w:r>
            <w:r w:rsidR="00115C49">
              <w:t xml:space="preserve"> </w:t>
            </w:r>
            <w:r w:rsidR="00115C49" w:rsidRPr="00115C49">
              <w:rPr>
                <w:rFonts w:cstheme="minorHAnsi"/>
                <w:b/>
              </w:rPr>
              <w:t>(DHM/DNM/</w:t>
            </w:r>
            <w:r w:rsidR="00115C49">
              <w:rPr>
                <w:rFonts w:cstheme="minorHAnsi"/>
                <w:b/>
              </w:rPr>
              <w:t xml:space="preserve"> </w:t>
            </w:r>
            <w:r w:rsidR="00115C49" w:rsidRPr="00115C49">
              <w:rPr>
                <w:rFonts w:cstheme="minorHAnsi"/>
                <w:b/>
              </w:rPr>
              <w:t>SLU/NN)</w:t>
            </w:r>
            <w:r w:rsidRPr="000A2E72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676" w:type="dxa"/>
            <w:shd w:val="clear" w:color="auto" w:fill="B6DDE8" w:themeFill="accent5" w:themeFillTint="66"/>
          </w:tcPr>
          <w:p w14:paraId="1AECCF90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Fonts w:cstheme="minorHAnsi"/>
                <w:b/>
              </w:rPr>
              <w:t>Název položky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09E38D60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Fonts w:cstheme="minorHAnsi"/>
                <w:b/>
              </w:rPr>
              <w:t>cena v Kč</w:t>
            </w:r>
            <w:r w:rsidRPr="000A2E72">
              <w:rPr>
                <w:rFonts w:cstheme="minorHAnsi"/>
                <w:b/>
              </w:rPr>
              <w:br/>
              <w:t>bez DPH</w:t>
            </w:r>
            <w:r w:rsidRPr="000A2E72">
              <w:rPr>
                <w:rStyle w:val="Znakapoznpodarou"/>
                <w:rFonts w:cstheme="minorHAnsi"/>
                <w:b/>
              </w:rPr>
              <w:footnoteReference w:id="2"/>
            </w:r>
          </w:p>
        </w:tc>
        <w:tc>
          <w:tcPr>
            <w:tcW w:w="1280" w:type="dxa"/>
            <w:shd w:val="clear" w:color="auto" w:fill="B6DDE8" w:themeFill="accent5" w:themeFillTint="66"/>
          </w:tcPr>
          <w:p w14:paraId="064E3CB8" w14:textId="48DE7D33" w:rsidR="000A2E72" w:rsidRDefault="000A2E72" w:rsidP="00C955A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A2E72">
              <w:rPr>
                <w:rFonts w:cstheme="minorHAnsi"/>
                <w:b/>
              </w:rPr>
              <w:t xml:space="preserve">cena v Kč </w:t>
            </w:r>
            <w:r w:rsidRPr="000A2E72">
              <w:rPr>
                <w:rFonts w:cstheme="minorHAnsi"/>
                <w:b/>
              </w:rPr>
              <w:br/>
              <w:t>vč. DPH</w:t>
            </w:r>
            <w:r w:rsidR="00822E88" w:rsidRPr="000A2E72">
              <w:rPr>
                <w:rStyle w:val="Znakapoznpodarou"/>
                <w:rFonts w:cstheme="minorHAnsi"/>
                <w:b/>
              </w:rPr>
              <w:footnoteReference w:id="3"/>
            </w:r>
          </w:p>
          <w:p w14:paraId="79B348FB" w14:textId="5E61795F" w:rsidR="00014AFC" w:rsidRPr="000A2E72" w:rsidRDefault="00014AFC" w:rsidP="00C955A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300F8">
              <w:rPr>
                <w:rFonts w:cstheme="minorHAnsi"/>
                <w:b/>
              </w:rPr>
              <w:t>(v případě neplátce DPH)</w:t>
            </w:r>
          </w:p>
        </w:tc>
        <w:tc>
          <w:tcPr>
            <w:tcW w:w="1129" w:type="dxa"/>
            <w:shd w:val="clear" w:color="auto" w:fill="B6DDE8" w:themeFill="accent5" w:themeFillTint="66"/>
          </w:tcPr>
          <w:p w14:paraId="6E03AC5B" w14:textId="66E5227A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Fonts w:cstheme="minorHAnsi"/>
                <w:b/>
              </w:rPr>
              <w:t>Indikátor 24301</w:t>
            </w:r>
            <w:r w:rsidR="00A11A55">
              <w:rPr>
                <w:rFonts w:cstheme="minorHAnsi"/>
                <w:b/>
              </w:rPr>
              <w:t>0</w:t>
            </w:r>
            <w:r w:rsidRPr="000A2E72">
              <w:rPr>
                <w:rStyle w:val="Znakapoznpodarou"/>
                <w:rFonts w:cstheme="minorHAnsi"/>
                <w:b/>
              </w:rPr>
              <w:footnoteReference w:id="4"/>
            </w:r>
          </w:p>
        </w:tc>
      </w:tr>
      <w:tr w:rsidR="000A2E72" w:rsidRPr="000A2E72" w14:paraId="6BB05245" w14:textId="77777777" w:rsidTr="00014AFC">
        <w:tc>
          <w:tcPr>
            <w:tcW w:w="1420" w:type="dxa"/>
            <w:shd w:val="clear" w:color="auto" w:fill="auto"/>
          </w:tcPr>
          <w:p w14:paraId="5386571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63C71492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76D065E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5C9A427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24F5259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23941774" w14:textId="77777777" w:rsidTr="00014AFC">
        <w:tc>
          <w:tcPr>
            <w:tcW w:w="1420" w:type="dxa"/>
            <w:shd w:val="clear" w:color="auto" w:fill="auto"/>
          </w:tcPr>
          <w:p w14:paraId="66510C49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4E514A06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F91AB89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326E7B1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5373FBE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2FDFD601" w14:textId="77777777" w:rsidTr="00014AFC">
        <w:tc>
          <w:tcPr>
            <w:tcW w:w="1420" w:type="dxa"/>
            <w:shd w:val="clear" w:color="auto" w:fill="auto"/>
          </w:tcPr>
          <w:p w14:paraId="03546FA5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594BD0C0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943E5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6E28E30D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319B5A3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3518E727" w14:textId="77777777" w:rsidTr="00014AFC">
        <w:tc>
          <w:tcPr>
            <w:tcW w:w="1420" w:type="dxa"/>
            <w:shd w:val="clear" w:color="auto" w:fill="auto"/>
          </w:tcPr>
          <w:p w14:paraId="3921B3C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5CFB148A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74FC8E7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3ADB066F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7F9292DB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7AD648AB" w14:textId="77777777" w:rsidTr="00014AFC">
        <w:tc>
          <w:tcPr>
            <w:tcW w:w="1420" w:type="dxa"/>
            <w:shd w:val="clear" w:color="auto" w:fill="auto"/>
          </w:tcPr>
          <w:p w14:paraId="176885EF" w14:textId="05E54E11" w:rsidR="000A2E72" w:rsidRPr="000A2E72" w:rsidRDefault="00867DC7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NN</w:t>
            </w:r>
          </w:p>
        </w:tc>
        <w:tc>
          <w:tcPr>
            <w:tcW w:w="4676" w:type="dxa"/>
            <w:shd w:val="clear" w:color="auto" w:fill="auto"/>
          </w:tcPr>
          <w:p w14:paraId="1FE6CF3C" w14:textId="7C533E16" w:rsidR="000A2E72" w:rsidRPr="000A2E72" w:rsidRDefault="00867DC7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Nepřímé náklady 7 % z přímých nákladů</w:t>
            </w:r>
          </w:p>
        </w:tc>
        <w:tc>
          <w:tcPr>
            <w:tcW w:w="1134" w:type="dxa"/>
            <w:shd w:val="clear" w:color="auto" w:fill="auto"/>
          </w:tcPr>
          <w:p w14:paraId="74A8E71E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0EB75E3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2BA52DAE" w14:textId="2081DF76" w:rsidR="000A2E72" w:rsidRPr="000A2E72" w:rsidRDefault="00867DC7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-</w:t>
            </w:r>
          </w:p>
        </w:tc>
      </w:tr>
      <w:tr w:rsidR="000A2E72" w:rsidRPr="000A2E72" w14:paraId="4449D10B" w14:textId="77777777" w:rsidTr="00014AFC">
        <w:tc>
          <w:tcPr>
            <w:tcW w:w="6096" w:type="dxa"/>
            <w:gridSpan w:val="2"/>
            <w:shd w:val="clear" w:color="auto" w:fill="B6DDE8" w:themeFill="accent5" w:themeFillTint="66"/>
          </w:tcPr>
          <w:p w14:paraId="09AECDDF" w14:textId="592A435C" w:rsidR="000A2E72" w:rsidRPr="000A2E72" w:rsidRDefault="00277B59" w:rsidP="00C955A5">
            <w:pPr>
              <w:spacing w:line="276" w:lineRule="auto"/>
              <w:jc w:val="center"/>
              <w:rPr>
                <w:rStyle w:val="normaltextrun"/>
                <w:rFonts w:cstheme="minorHAnsi"/>
                <w:b/>
              </w:rPr>
            </w:pPr>
            <w:r w:rsidRPr="00277B59">
              <w:rPr>
                <w:rStyle w:val="normaltextrun"/>
                <w:rFonts w:cstheme="minorHAnsi"/>
                <w:b/>
              </w:rPr>
              <w:t>Způsobilé výdaje celkem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121CA055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280" w:type="dxa"/>
            <w:shd w:val="clear" w:color="auto" w:fill="B6DDE8" w:themeFill="accent5" w:themeFillTint="66"/>
          </w:tcPr>
          <w:p w14:paraId="6F3F98D2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129" w:type="dxa"/>
            <w:shd w:val="clear" w:color="auto" w:fill="B6DDE8" w:themeFill="accent5" w:themeFillTint="66"/>
          </w:tcPr>
          <w:p w14:paraId="75D6961D" w14:textId="246A9530" w:rsidR="000A2E72" w:rsidRPr="00277B59" w:rsidRDefault="00277B59" w:rsidP="00277B59">
            <w:pPr>
              <w:spacing w:line="276" w:lineRule="auto"/>
              <w:jc w:val="center"/>
              <w:rPr>
                <w:rStyle w:val="normaltextrun"/>
                <w:rFonts w:cstheme="minorHAnsi"/>
                <w:bCs/>
              </w:rPr>
            </w:pPr>
            <w:r w:rsidRPr="00277B59">
              <w:rPr>
                <w:rStyle w:val="normaltextrun"/>
                <w:rFonts w:cstheme="minorHAnsi"/>
                <w:bCs/>
              </w:rPr>
              <w:t>-</w:t>
            </w:r>
          </w:p>
        </w:tc>
      </w:tr>
      <w:tr w:rsidR="000A2E72" w:rsidRPr="000A2E72" w14:paraId="49258875" w14:textId="77777777" w:rsidTr="00014AFC">
        <w:tc>
          <w:tcPr>
            <w:tcW w:w="6096" w:type="dxa"/>
            <w:gridSpan w:val="2"/>
            <w:shd w:val="clear" w:color="auto" w:fill="B6DDE8" w:themeFill="accent5" w:themeFillTint="66"/>
          </w:tcPr>
          <w:p w14:paraId="5EE56C3C" w14:textId="6A3DC930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Style w:val="normaltextrun"/>
                <w:rFonts w:cstheme="minorHAnsi"/>
              </w:rPr>
              <w:t xml:space="preserve">                                                        z toho požadovaná dotace 50</w:t>
            </w:r>
            <w:r w:rsidR="00FE40E3">
              <w:rPr>
                <w:rStyle w:val="normaltextrun"/>
                <w:rFonts w:cstheme="minorHAnsi"/>
              </w:rPr>
              <w:t xml:space="preserve"> </w:t>
            </w:r>
            <w:r w:rsidRPr="000A2E72">
              <w:rPr>
                <w:rStyle w:val="normaltextrun"/>
                <w:rFonts w:cstheme="minorHAnsi"/>
              </w:rPr>
              <w:t>%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22762073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280" w:type="dxa"/>
            <w:shd w:val="clear" w:color="auto" w:fill="B6DDE8" w:themeFill="accent5" w:themeFillTint="66"/>
          </w:tcPr>
          <w:p w14:paraId="28C7AFC6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129" w:type="dxa"/>
            <w:shd w:val="clear" w:color="auto" w:fill="B6DDE8" w:themeFill="accent5" w:themeFillTint="66"/>
          </w:tcPr>
          <w:p w14:paraId="0FAF0A29" w14:textId="27EA05D7" w:rsidR="000A2E72" w:rsidRPr="00277B59" w:rsidRDefault="00277B59" w:rsidP="00277B59">
            <w:pPr>
              <w:spacing w:line="276" w:lineRule="auto"/>
              <w:jc w:val="center"/>
              <w:rPr>
                <w:rStyle w:val="normaltextrun"/>
                <w:rFonts w:cstheme="minorHAnsi"/>
                <w:bCs/>
              </w:rPr>
            </w:pPr>
            <w:r w:rsidRPr="00277B59">
              <w:rPr>
                <w:rStyle w:val="normaltextrun"/>
                <w:rFonts w:cstheme="minorHAnsi"/>
                <w:bCs/>
              </w:rPr>
              <w:t>-</w:t>
            </w:r>
          </w:p>
        </w:tc>
      </w:tr>
      <w:tr w:rsidR="00277B59" w:rsidRPr="000A2E72" w14:paraId="7E083D7F" w14:textId="77777777" w:rsidTr="00277B59">
        <w:tc>
          <w:tcPr>
            <w:tcW w:w="1418" w:type="dxa"/>
            <w:shd w:val="clear" w:color="auto" w:fill="B6DDE8" w:themeFill="accent5" w:themeFillTint="66"/>
          </w:tcPr>
          <w:p w14:paraId="439177FE" w14:textId="77777777" w:rsidR="00277B59" w:rsidRPr="000A2E72" w:rsidRDefault="00277B59" w:rsidP="00C955A5">
            <w:pPr>
              <w:jc w:val="center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lastRenderedPageBreak/>
              <w:t>Nezpůsobilé výdaje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41C1BCC8" w14:textId="237B12EB" w:rsidR="00277B59" w:rsidRPr="000A2E72" w:rsidRDefault="00277B59" w:rsidP="00C955A5">
            <w:pPr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40741F05" w14:textId="77777777" w:rsidR="00277B59" w:rsidRPr="000A2E72" w:rsidRDefault="00277B59" w:rsidP="00C955A5">
            <w:pPr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280" w:type="dxa"/>
            <w:shd w:val="clear" w:color="auto" w:fill="B6DDE8" w:themeFill="accent5" w:themeFillTint="66"/>
          </w:tcPr>
          <w:p w14:paraId="41D6DEE7" w14:textId="77777777" w:rsidR="00277B59" w:rsidRPr="000A2E72" w:rsidRDefault="00277B59" w:rsidP="00C955A5">
            <w:pPr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129" w:type="dxa"/>
            <w:shd w:val="clear" w:color="auto" w:fill="B6DDE8" w:themeFill="accent5" w:themeFillTint="66"/>
          </w:tcPr>
          <w:p w14:paraId="6B3226D2" w14:textId="57EED3CF" w:rsidR="00277B59" w:rsidRPr="00277B59" w:rsidRDefault="00277B59" w:rsidP="00277B59">
            <w:pPr>
              <w:jc w:val="center"/>
              <w:rPr>
                <w:rStyle w:val="normaltextrun"/>
                <w:rFonts w:cstheme="minorHAnsi"/>
                <w:bCs/>
              </w:rPr>
            </w:pPr>
            <w:r w:rsidRPr="00277B59">
              <w:rPr>
                <w:rStyle w:val="normaltextrun"/>
                <w:rFonts w:cstheme="minorHAnsi"/>
                <w:bCs/>
              </w:rPr>
              <w:t>-</w:t>
            </w:r>
          </w:p>
        </w:tc>
      </w:tr>
    </w:tbl>
    <w:p w14:paraId="517610C7" w14:textId="77777777" w:rsidR="000A2E72" w:rsidRDefault="000A2E72" w:rsidP="004A630A">
      <w:pPr>
        <w:spacing w:after="0"/>
      </w:pPr>
    </w:p>
    <w:p w14:paraId="27B5461B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 xml:space="preserve">Poznámka: </w:t>
      </w:r>
    </w:p>
    <w:p w14:paraId="704F3EAA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>Kategorie způsobilých výdajů: dlouhodobý hmotný majetek, dlouhodobý nehmotný majetek, služby, nepřímé náklady</w:t>
      </w:r>
    </w:p>
    <w:p w14:paraId="2B23FD30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>Nutno dbát limitů dlouhodobého hmotného majetku – 80 tis. Kč (jinak je nezbytné upravit vnitropodnikovou směrnicí, kterou je následně třeba doložit)</w:t>
      </w:r>
    </w:p>
    <w:p w14:paraId="1EB4F6FA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 xml:space="preserve">Do pořizovací ceny </w:t>
      </w:r>
      <w:r w:rsidRPr="00741427">
        <w:rPr>
          <w:b/>
          <w:bCs/>
          <w:i/>
          <w:iCs/>
          <w:color w:val="FF0000"/>
        </w:rPr>
        <w:t>lze</w:t>
      </w:r>
      <w:r w:rsidRPr="00741427">
        <w:rPr>
          <w:i/>
          <w:iCs/>
          <w:color w:val="FF0000"/>
        </w:rPr>
        <w:t xml:space="preserve"> zahrnout výdaje dle § 47 odst. 1) vyhlášky č. 500/2002 Sb. – např: doprava, instalace, ale i SW, který je pevně vázán na konkrétní stroj/HW</w:t>
      </w:r>
    </w:p>
    <w:p w14:paraId="1F7394D0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 xml:space="preserve">Do pořizovací ceny </w:t>
      </w:r>
      <w:r w:rsidRPr="00741427">
        <w:rPr>
          <w:b/>
          <w:bCs/>
          <w:i/>
          <w:iCs/>
          <w:color w:val="FF0000"/>
        </w:rPr>
        <w:t>nelze</w:t>
      </w:r>
      <w:r w:rsidRPr="00741427">
        <w:rPr>
          <w:i/>
          <w:iCs/>
          <w:color w:val="FF0000"/>
        </w:rPr>
        <w:t xml:space="preserve"> zahrnout výdaje dle § 47 odst. 2) vyhlášky č. 500/2002 Sb. – např. kurzové rozdíly, smluvní pokuty a úroky z prodlení, náklady na zaškolení pracovníků, náklady na vybavení pořizovaného DHM zásobami, …</w:t>
      </w:r>
    </w:p>
    <w:p w14:paraId="2F20B2E4" w14:textId="3020A7AF" w:rsidR="00715CFA" w:rsidRDefault="00741427" w:rsidP="00741427">
      <w:pPr>
        <w:spacing w:after="0"/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>Zatřídění výdajů do rozpočtových položek je vždy plně na zodpovědnosti žadatele/příjemce</w:t>
      </w:r>
    </w:p>
    <w:p w14:paraId="66EB5732" w14:textId="77777777" w:rsidR="00715CFA" w:rsidRDefault="00715CFA" w:rsidP="004A630A">
      <w:pPr>
        <w:spacing w:after="0"/>
      </w:pPr>
    </w:p>
    <w:p w14:paraId="4E6AFA6B" w14:textId="394252A6" w:rsidR="000A2E72" w:rsidRDefault="000A2E72" w:rsidP="000A2E72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Místo realizace projektu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296"/>
      </w:tblGrid>
      <w:tr w:rsidR="000A2E72" w:rsidRPr="000A2E72" w14:paraId="6538D78D" w14:textId="77777777" w:rsidTr="00CC1656">
        <w:trPr>
          <w:trHeight w:val="28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F24DDC0" w14:textId="284A616D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t>Obec, místní část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EA50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18C54C77" w14:textId="77777777" w:rsidTr="00CC1656">
        <w:trPr>
          <w:trHeight w:val="109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B229EB" w14:textId="018A4FE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rPr>
                <w:rFonts w:ascii="Calibri" w:eastAsia="Times New Roman" w:hAnsi="Calibri" w:cs="Calibri"/>
                <w:color w:val="000000"/>
                <w:lang w:eastAsia="cs-CZ"/>
              </w:rPr>
              <w:t>Adresa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FEF336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5B296406" w14:textId="77777777" w:rsidTr="00CC1656">
        <w:trPr>
          <w:trHeight w:val="113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4132FA5" w14:textId="448C2456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rPr>
                <w:rFonts w:ascii="Calibri" w:eastAsia="Times New Roman" w:hAnsi="Calibri" w:cs="Calibri"/>
                <w:color w:val="000000"/>
                <w:lang w:eastAsia="cs-CZ"/>
              </w:rPr>
              <w:t>Katastrální území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17B28B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446204E9" w14:textId="77777777" w:rsidTr="00CC1656">
        <w:trPr>
          <w:trHeight w:val="11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DEF18BD" w14:textId="39FE1C41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t>Parcela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4ED57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939258C" w14:textId="77777777" w:rsidR="000A2E72" w:rsidRPr="000A2E72" w:rsidRDefault="000A2E72" w:rsidP="000A2E72"/>
    <w:p w14:paraId="2538AF3B" w14:textId="163FAE6B" w:rsidR="000A2E72" w:rsidRDefault="000A2E72" w:rsidP="000A2E72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Harmonogram projektu</w:t>
      </w:r>
    </w:p>
    <w:p w14:paraId="4FB951E7" w14:textId="0EEA0F7C" w:rsidR="000A2E72" w:rsidRPr="00F6175D" w:rsidRDefault="000A2E72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 xml:space="preserve">Uvádějte ve formátu </w:t>
      </w:r>
      <w:r w:rsidR="00741427">
        <w:rPr>
          <w:i/>
          <w:iCs/>
          <w:color w:val="FF0000"/>
        </w:rPr>
        <w:t>DD/</w:t>
      </w:r>
      <w:r w:rsidRPr="00F6175D">
        <w:rPr>
          <w:i/>
          <w:iCs/>
          <w:color w:val="FF0000"/>
        </w:rPr>
        <w:t>MM/RR (</w:t>
      </w:r>
      <w:r w:rsidR="00741427">
        <w:rPr>
          <w:i/>
          <w:iCs/>
          <w:color w:val="FF0000"/>
        </w:rPr>
        <w:t>den/</w:t>
      </w:r>
      <w:r w:rsidRPr="00F6175D">
        <w:rPr>
          <w:i/>
          <w:iCs/>
          <w:color w:val="FF0000"/>
        </w:rPr>
        <w:t>měsíc/rok)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296"/>
      </w:tblGrid>
      <w:tr w:rsidR="000A2E72" w:rsidRPr="000A2E72" w14:paraId="0451292B" w14:textId="77777777" w:rsidTr="00CC1656">
        <w:trPr>
          <w:trHeight w:val="28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5607E2E" w14:textId="68B8D840" w:rsidR="000A2E72" w:rsidRPr="000A2E72" w:rsidRDefault="00741427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Datum zahájení projektu = </w:t>
            </w:r>
            <w:r w:rsidR="000A2E72">
              <w:t>Podání žádosti o podporu</w:t>
            </w:r>
            <w:r w:rsidR="001E2406">
              <w:t xml:space="preserve"> do MS2021+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70B1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0B9B5008" w14:textId="77777777" w:rsidTr="00CC1656">
        <w:trPr>
          <w:trHeight w:val="109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8A51B8E" w14:textId="30116CDA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Zadání zakázky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EF49F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1CA18F5A" w14:textId="77777777" w:rsidTr="00CC1656">
        <w:trPr>
          <w:trHeight w:val="113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059F555" w14:textId="7C3FA3A4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Ukončení fyzické realizace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25A115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72DFC714" w14:textId="77777777" w:rsidTr="00CC1656">
        <w:trPr>
          <w:trHeight w:val="11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0538BF" w14:textId="348D56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Podání žádosti o platbu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5EFB69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81DF93" w14:textId="77777777" w:rsidR="000A2E72" w:rsidRDefault="000A2E72" w:rsidP="004A630A">
      <w:pPr>
        <w:spacing w:after="0"/>
      </w:pPr>
    </w:p>
    <w:p w14:paraId="6F4092D3" w14:textId="77777777" w:rsidR="003340A6" w:rsidRPr="00741427" w:rsidRDefault="003340A6" w:rsidP="00741427">
      <w:pPr>
        <w:spacing w:after="0"/>
        <w:jc w:val="both"/>
        <w:rPr>
          <w:b/>
          <w:bCs/>
        </w:rPr>
      </w:pPr>
    </w:p>
    <w:p w14:paraId="4811FE98" w14:textId="77777777" w:rsidR="00954D8D" w:rsidRDefault="00954D8D">
      <w:pPr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sz w:val="28"/>
        </w:rPr>
        <w:br w:type="page"/>
      </w:r>
    </w:p>
    <w:p w14:paraId="1796D1F3" w14:textId="5EC85FD9" w:rsidR="00C55E72" w:rsidRPr="00C55E72" w:rsidRDefault="00C55E72" w:rsidP="00C55E72">
      <w:pPr>
        <w:pStyle w:val="Nadpis1"/>
        <w:spacing w:before="0"/>
        <w:ind w:left="431" w:hanging="431"/>
        <w:rPr>
          <w:sz w:val="28"/>
        </w:rPr>
      </w:pPr>
      <w:r w:rsidRPr="00C55E72">
        <w:rPr>
          <w:sz w:val="28"/>
        </w:rPr>
        <w:lastRenderedPageBreak/>
        <w:t>Informace pro MAS</w:t>
      </w:r>
    </w:p>
    <w:p w14:paraId="0D48FEB3" w14:textId="50EAF257" w:rsidR="004D5A43" w:rsidRDefault="004D5A43" w:rsidP="004D5A43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Informace pro hodnocení kritérií formálních náležitostí a přijatelnosti</w:t>
      </w:r>
      <w:r w:rsidR="00C55E72">
        <w:rPr>
          <w:sz w:val="24"/>
          <w:szCs w:val="24"/>
        </w:rPr>
        <w:t xml:space="preserve"> MAS</w:t>
      </w:r>
    </w:p>
    <w:p w14:paraId="2165DB34" w14:textId="658E3DBE" w:rsidR="004D5A43" w:rsidRPr="004D5A43" w:rsidRDefault="002D440F" w:rsidP="004D5A43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Zdůvodnění potřebnosti realizace projektu a popis současného stavu</w:t>
      </w:r>
    </w:p>
    <w:p w14:paraId="4CD76199" w14:textId="567C8FBB" w:rsidR="004D5A43" w:rsidRDefault="002D440F" w:rsidP="00294F5C">
      <w:pPr>
        <w:jc w:val="both"/>
      </w:pPr>
      <w:r w:rsidRPr="00E100CF">
        <w:rPr>
          <w:i/>
          <w:iCs/>
          <w:color w:val="FF0000"/>
        </w:rPr>
        <w:t>Žadatel popíše,</w:t>
      </w:r>
      <w:r>
        <w:rPr>
          <w:i/>
          <w:iCs/>
          <w:color w:val="FF0000"/>
        </w:rPr>
        <w:t xml:space="preserve"> proč je </w:t>
      </w:r>
      <w:r w:rsidRPr="006C6DE5">
        <w:rPr>
          <w:i/>
          <w:iCs/>
          <w:color w:val="FF0000"/>
        </w:rPr>
        <w:t>realizace projektu potřebná. Dále žadatel stručně popíše současný stav, pokud tak již neučinil v kap. 3.1.</w:t>
      </w:r>
      <w:r w:rsidR="00A74700" w:rsidRPr="006C6DE5">
        <w:rPr>
          <w:i/>
          <w:iCs/>
          <w:color w:val="FF0000"/>
        </w:rPr>
        <w:t xml:space="preserve"> Žadatel rovněž popíše, zda je zřízena fyzická provozovna, která je </w:t>
      </w:r>
      <w:r w:rsidR="00C55E72">
        <w:rPr>
          <w:i/>
          <w:iCs/>
          <w:color w:val="FF0000"/>
        </w:rPr>
        <w:t>p</w:t>
      </w:r>
      <w:r w:rsidR="00A74700" w:rsidRPr="006C6DE5">
        <w:rPr>
          <w:i/>
          <w:iCs/>
          <w:color w:val="FF0000"/>
        </w:rPr>
        <w:t>ředmětem žádosti</w:t>
      </w:r>
      <w:r w:rsidR="006C6DE5" w:rsidRPr="006C6DE5">
        <w:rPr>
          <w:i/>
          <w:iCs/>
          <w:color w:val="FF0000"/>
        </w:rPr>
        <w:t>.</w:t>
      </w:r>
    </w:p>
    <w:p w14:paraId="7B420D37" w14:textId="7BD52502" w:rsidR="004D5A43" w:rsidRDefault="004D5A43" w:rsidP="002D440F">
      <w:pPr>
        <w:spacing w:after="0"/>
        <w:jc w:val="both"/>
      </w:pPr>
    </w:p>
    <w:p w14:paraId="659395E6" w14:textId="77777777" w:rsidR="002D440F" w:rsidRDefault="002D440F" w:rsidP="002D440F">
      <w:pPr>
        <w:spacing w:after="0"/>
        <w:jc w:val="both"/>
      </w:pPr>
    </w:p>
    <w:p w14:paraId="6702096A" w14:textId="77777777" w:rsidR="001C00B6" w:rsidRDefault="001C00B6" w:rsidP="002D440F">
      <w:pPr>
        <w:spacing w:after="0"/>
        <w:jc w:val="both"/>
      </w:pPr>
    </w:p>
    <w:p w14:paraId="527F502E" w14:textId="48770C9B" w:rsidR="001C00B6" w:rsidRPr="001C00B6" w:rsidRDefault="001C00B6" w:rsidP="001C00B6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Indikátory projektu</w:t>
      </w:r>
    </w:p>
    <w:p w14:paraId="57843AFC" w14:textId="539C75F2" w:rsidR="001C00B6" w:rsidRPr="001C00B6" w:rsidRDefault="001C00B6" w:rsidP="00294F5C">
      <w:pPr>
        <w:jc w:val="both"/>
        <w:rPr>
          <w:i/>
          <w:iCs/>
          <w:color w:val="FF0000"/>
        </w:rPr>
      </w:pPr>
      <w:r w:rsidRPr="001C00B6">
        <w:rPr>
          <w:i/>
          <w:iCs/>
          <w:color w:val="FF0000"/>
        </w:rPr>
        <w:t xml:space="preserve">Žadatel vyplní hodnoty </w:t>
      </w:r>
      <w:r w:rsidR="00167205">
        <w:rPr>
          <w:i/>
          <w:iCs/>
          <w:color w:val="FF0000"/>
        </w:rPr>
        <w:t xml:space="preserve">u všech </w:t>
      </w:r>
      <w:r w:rsidRPr="001C00B6">
        <w:rPr>
          <w:i/>
          <w:iCs/>
          <w:color w:val="FF0000"/>
        </w:rPr>
        <w:t>indikátorů. U indikátoru 243010 se žadatel zavazuje k naplnění jím určené cílové hodnoty! Definice indikátorů viz Pravidla pro žadatele a příjemce z OP TAK – zvláštní část, kap. 4.</w:t>
      </w:r>
      <w:r w:rsidR="008C271A">
        <w:rPr>
          <w:i/>
          <w:iCs/>
          <w:color w:val="FF0000"/>
        </w:rPr>
        <w:t xml:space="preserve"> Předvyplněné hodnoty ponecht</w:t>
      </w:r>
      <w:r w:rsidR="00CC3366">
        <w:rPr>
          <w:i/>
          <w:iCs/>
          <w:color w:val="FF0000"/>
        </w:rPr>
        <w:t>e, jejich hodnoty vychází z dané metodiky. Vyplňte pouze prázdná pole.</w:t>
      </w:r>
    </w:p>
    <w:tbl>
      <w:tblPr>
        <w:tblW w:w="90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3"/>
        <w:gridCol w:w="886"/>
        <w:gridCol w:w="3081"/>
        <w:gridCol w:w="1318"/>
        <w:gridCol w:w="1166"/>
        <w:gridCol w:w="1224"/>
      </w:tblGrid>
      <w:tr w:rsidR="001C00B6" w:rsidRPr="00D62762" w14:paraId="103458D3" w14:textId="77777777" w:rsidTr="00CC1656">
        <w:trPr>
          <w:trHeight w:val="885"/>
          <w:jc w:val="center"/>
        </w:trPr>
        <w:tc>
          <w:tcPr>
            <w:tcW w:w="1403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14:paraId="260BB50F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2DBF9E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14:paraId="381CC898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34851E6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87AC6DC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292BCBC0" w14:textId="77777777" w:rsidR="001C00B6" w:rsidRPr="00D62762" w:rsidRDefault="001C00B6" w:rsidP="001C00B6">
            <w:pPr>
              <w:spacing w:after="0" w:line="240" w:lineRule="auto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C00B6" w:rsidRPr="00321EC7" w14:paraId="3E3585B7" w14:textId="77777777" w:rsidTr="00CC1656">
        <w:trPr>
          <w:trHeight w:val="255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4340427C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4372DB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243010</w:t>
            </w:r>
          </w:p>
        </w:tc>
        <w:tc>
          <w:tcPr>
            <w:tcW w:w="3081" w:type="dxa"/>
            <w:shd w:val="clear" w:color="auto" w:fill="auto"/>
            <w:noWrap/>
            <w:vAlign w:val="center"/>
            <w:hideMark/>
          </w:tcPr>
          <w:p w14:paraId="1D99ECF0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Počet instalovaných technologií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5238190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zařízení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E2E4B01" w14:textId="5E8F068B" w:rsidR="001C00B6" w:rsidRPr="00321EC7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41002919" w14:textId="77777777" w:rsidR="001C00B6" w:rsidRPr="008C271A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1C00B6" w:rsidRPr="00321EC7" w14:paraId="36935583" w14:textId="77777777" w:rsidTr="00CC1656">
        <w:trPr>
          <w:trHeight w:val="255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26578AF5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77AABCE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107002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14:paraId="081DA64D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Přidaná hodnota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4818EBE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tis. Kč/rok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94E06C3" w14:textId="2FFAE46E" w:rsidR="001C00B6" w:rsidRPr="00321EC7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31662482" w14:textId="4F1FBE28" w:rsidR="001C00B6" w:rsidRPr="008C271A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</w:tr>
      <w:tr w:rsidR="001C00B6" w:rsidRPr="00321EC7" w14:paraId="0BFB9DBF" w14:textId="77777777" w:rsidTr="00CC1656">
        <w:trPr>
          <w:trHeight w:val="255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4D44449A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08A2C2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107031</w:t>
            </w:r>
          </w:p>
        </w:tc>
        <w:tc>
          <w:tcPr>
            <w:tcW w:w="3081" w:type="dxa"/>
            <w:shd w:val="clear" w:color="auto" w:fill="auto"/>
            <w:noWrap/>
            <w:vAlign w:val="center"/>
            <w:hideMark/>
          </w:tcPr>
          <w:p w14:paraId="1958CC03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Podniky s vyšším obratem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E975944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3D">
              <w:rPr>
                <w:rFonts w:cs="Arial"/>
                <w:bCs/>
                <w:szCs w:val="20"/>
              </w:rPr>
              <w:t>podniky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0F487F2A" w14:textId="494A8F2E" w:rsidR="001C00B6" w:rsidRPr="00321EC7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6B4332AA" w14:textId="4C63A6C3" w:rsidR="001C00B6" w:rsidRPr="008C271A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8C271A">
              <w:rPr>
                <w:rFonts w:cs="Arial"/>
                <w:bCs/>
                <w:szCs w:val="20"/>
              </w:rPr>
              <w:t>1</w:t>
            </w:r>
          </w:p>
        </w:tc>
      </w:tr>
      <w:tr w:rsidR="001C00B6" w:rsidRPr="00321EC7" w14:paraId="081879F9" w14:textId="77777777" w:rsidTr="00CC1656">
        <w:trPr>
          <w:trHeight w:val="270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4EDF50C6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2A9218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107501</w:t>
            </w:r>
          </w:p>
        </w:tc>
        <w:tc>
          <w:tcPr>
            <w:tcW w:w="3081" w:type="dxa"/>
            <w:shd w:val="clear" w:color="auto" w:fill="auto"/>
            <w:noWrap/>
            <w:vAlign w:val="center"/>
            <w:hideMark/>
          </w:tcPr>
          <w:p w14:paraId="44339E93" w14:textId="2E64BC96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Obrat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B5750E9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tis. Kč/rok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FC7B683" w14:textId="4E55B697" w:rsidR="001C00B6" w:rsidRPr="00321EC7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1BB19E74" w14:textId="77777777" w:rsidR="001C00B6" w:rsidRPr="008C271A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1C00B6" w:rsidRPr="00321EC7" w14:paraId="3BBF370F" w14:textId="77777777" w:rsidTr="00CC1656">
        <w:trPr>
          <w:trHeight w:val="270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</w:tcPr>
          <w:p w14:paraId="2E0BF0EB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B262856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101022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14:paraId="21E6313A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Podniky podpořené granty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6FB4A93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podniky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168AE56" w14:textId="26015285" w:rsidR="001C00B6" w:rsidRPr="00321EC7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7F4F746" w14:textId="1BC77D54" w:rsidR="001C00B6" w:rsidRPr="008C271A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</w:t>
            </w:r>
          </w:p>
        </w:tc>
      </w:tr>
    </w:tbl>
    <w:p w14:paraId="5F896380" w14:textId="77777777" w:rsidR="001C00B6" w:rsidRDefault="001C00B6" w:rsidP="002D440F">
      <w:pPr>
        <w:spacing w:after="0"/>
        <w:jc w:val="both"/>
      </w:pPr>
    </w:p>
    <w:p w14:paraId="674C63A6" w14:textId="77777777" w:rsidR="002D440F" w:rsidRPr="004D5A43" w:rsidRDefault="002D440F" w:rsidP="002D440F">
      <w:pPr>
        <w:spacing w:after="0"/>
        <w:jc w:val="both"/>
      </w:pPr>
    </w:p>
    <w:p w14:paraId="009F4F70" w14:textId="583E0F26" w:rsidR="000A2E72" w:rsidRDefault="000A2E72" w:rsidP="000A2E72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Informace pro věcné hodnocení MAS</w:t>
      </w:r>
    </w:p>
    <w:p w14:paraId="5D4B00E9" w14:textId="71FDED32" w:rsidR="00891EEB" w:rsidRDefault="00891EEB" w:rsidP="00891EEB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Historie žadatele v OP PIK a OP TAK</w:t>
      </w:r>
    </w:p>
    <w:p w14:paraId="3F0D253B" w14:textId="23AC3C3B" w:rsidR="00882503" w:rsidRPr="00F6175D" w:rsidRDefault="00882503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(zaškrtněte jednu možnost)</w:t>
      </w:r>
    </w:p>
    <w:p w14:paraId="1F353A8F" w14:textId="4C4FBF28" w:rsidR="002936A2" w:rsidRDefault="002936A2" w:rsidP="00882503">
      <w:pPr>
        <w:spacing w:after="0"/>
        <w:jc w:val="both"/>
      </w:pPr>
      <w:r>
        <w:t xml:space="preserve">Žadateli </w:t>
      </w:r>
      <w:sdt>
        <w:sdtPr>
          <w:id w:val="-37484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bylo </w:t>
      </w:r>
      <w:sdt>
        <w:sdtPr>
          <w:id w:val="-70725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AF" w:rsidRPr="002330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nebylo ke dni podání </w:t>
      </w:r>
      <w:r w:rsidR="00495E66">
        <w:t xml:space="preserve">hodnocené žádosti </w:t>
      </w:r>
      <w:r>
        <w:t>na MAS vydáno Rozhodnutí o poskytnutí dotace v OP TAK 2021-2027.</w:t>
      </w:r>
    </w:p>
    <w:p w14:paraId="76BFA407" w14:textId="77777777" w:rsidR="002936A2" w:rsidRDefault="002936A2" w:rsidP="00891EEB">
      <w:pPr>
        <w:spacing w:after="0"/>
      </w:pPr>
    </w:p>
    <w:p w14:paraId="6D9FCDEB" w14:textId="5D8E6075" w:rsidR="00882503" w:rsidRDefault="00882503" w:rsidP="00882503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Historie žadatele u MAS</w:t>
      </w:r>
    </w:p>
    <w:p w14:paraId="6C07E5B3" w14:textId="06040728" w:rsidR="00882503" w:rsidRPr="00F6175D" w:rsidRDefault="00882503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(zaškrtněte jednu možnost)</w:t>
      </w:r>
    </w:p>
    <w:p w14:paraId="202CB3C4" w14:textId="717795DB" w:rsidR="002330AF" w:rsidRDefault="00882503" w:rsidP="00882503">
      <w:pPr>
        <w:spacing w:after="0"/>
        <w:jc w:val="both"/>
      </w:pPr>
      <w:r>
        <w:t xml:space="preserve">Žadatel </w:t>
      </w:r>
      <w:sdt>
        <w:sdtPr>
          <w:id w:val="85399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předložil </w:t>
      </w:r>
      <w:sdt>
        <w:sdtPr>
          <w:id w:val="-50405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nepředložil ke dni podání </w:t>
      </w:r>
      <w:r w:rsidR="00495E66">
        <w:t xml:space="preserve">hodnocené žádosti </w:t>
      </w:r>
      <w:r>
        <w:t xml:space="preserve">na MAS </w:t>
      </w:r>
      <w:r w:rsidRPr="00882503">
        <w:t>v</w:t>
      </w:r>
      <w:r w:rsidR="002C2D4B">
        <w:t> </w:t>
      </w:r>
      <w:r w:rsidRPr="00882503">
        <w:t xml:space="preserve">programovém období </w:t>
      </w:r>
      <w:r w:rsidR="00493E44" w:rsidRPr="00FE09CC">
        <w:t>2021-2027</w:t>
      </w:r>
      <w:r w:rsidRPr="00FE09CC">
        <w:t xml:space="preserve"> ve výzv</w:t>
      </w:r>
      <w:r w:rsidR="00493E44" w:rsidRPr="00FE09CC">
        <w:t>ě</w:t>
      </w:r>
      <w:r w:rsidRPr="00FE09CC">
        <w:t xml:space="preserve"> MAS z</w:t>
      </w:r>
      <w:r w:rsidR="00493E44" w:rsidRPr="00FE09CC">
        <w:t>e</w:t>
      </w:r>
      <w:r w:rsidRPr="00FE09CC">
        <w:t xml:space="preserve"> </w:t>
      </w:r>
      <w:r w:rsidR="005C6F02" w:rsidRPr="00FE09CC">
        <w:t xml:space="preserve">SP </w:t>
      </w:r>
      <w:r w:rsidR="00493E44" w:rsidRPr="00FE09CC">
        <w:t>SZP</w:t>
      </w:r>
      <w:r w:rsidRPr="00882503">
        <w:t xml:space="preserve"> Žádost o dotaci, která byla následně ze strany MAS doporučena k</w:t>
      </w:r>
      <w:r>
        <w:t> </w:t>
      </w:r>
      <w:r w:rsidRPr="00882503">
        <w:t>financování</w:t>
      </w:r>
      <w:r>
        <w:t>.</w:t>
      </w:r>
    </w:p>
    <w:p w14:paraId="13FD0C06" w14:textId="77777777" w:rsidR="00286846" w:rsidRDefault="00286846" w:rsidP="00882503">
      <w:pPr>
        <w:spacing w:after="0"/>
        <w:jc w:val="both"/>
      </w:pPr>
    </w:p>
    <w:p w14:paraId="0E9767AD" w14:textId="77777777" w:rsidR="00882503" w:rsidRDefault="00882503" w:rsidP="00882503">
      <w:pPr>
        <w:spacing w:after="0"/>
        <w:jc w:val="both"/>
      </w:pPr>
    </w:p>
    <w:p w14:paraId="5EA70CDC" w14:textId="64153E44" w:rsidR="00882503" w:rsidRDefault="00882503" w:rsidP="00882503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Historie žadatele </w:t>
      </w:r>
    </w:p>
    <w:p w14:paraId="49A54357" w14:textId="21518772" w:rsidR="00882503" w:rsidRPr="00F6175D" w:rsidRDefault="00882503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(uvádějte ve formátu DD.MM.RRRR)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64"/>
      </w:tblGrid>
      <w:tr w:rsidR="00882503" w:rsidRPr="000A2E72" w14:paraId="3EAC6366" w14:textId="77777777" w:rsidTr="00CC1656">
        <w:trPr>
          <w:trHeight w:val="28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1D0250" w14:textId="128822EE" w:rsidR="00882503" w:rsidRPr="000A2E72" w:rsidRDefault="00882503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Datum vzniku ekonomického subjektu podle registru ekonomických subjektů (RES)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A13C" w14:textId="5055EE4E" w:rsidR="00882503" w:rsidRPr="000A2E72" w:rsidRDefault="00882503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B204DE1" w14:textId="77777777" w:rsidR="00882503" w:rsidRDefault="00882503" w:rsidP="00882503">
      <w:pPr>
        <w:spacing w:after="0"/>
        <w:jc w:val="both"/>
      </w:pPr>
    </w:p>
    <w:p w14:paraId="3190F478" w14:textId="03E4405D" w:rsidR="00197726" w:rsidRDefault="00197726" w:rsidP="00197726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Velikost podniku</w:t>
      </w:r>
    </w:p>
    <w:p w14:paraId="62111573" w14:textId="77777777" w:rsidR="00197726" w:rsidRPr="00F6175D" w:rsidRDefault="00197726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(zaškrtněte jednu možnost)</w:t>
      </w:r>
    </w:p>
    <w:p w14:paraId="0C22E3FC" w14:textId="68DCC7A5" w:rsidR="00197726" w:rsidRDefault="00197726" w:rsidP="00882503">
      <w:pPr>
        <w:spacing w:after="0"/>
        <w:jc w:val="both"/>
      </w:pPr>
      <w:r>
        <w:t>Žadatel k 31.12.</w:t>
      </w:r>
      <w:r w:rsidRPr="000300F8">
        <w:t>202</w:t>
      </w:r>
      <w:r w:rsidR="00286846">
        <w:t>5</w:t>
      </w:r>
      <w:r>
        <w:t xml:space="preserve"> splňoval definici</w:t>
      </w:r>
      <w:r w:rsidR="004E750C">
        <w:t xml:space="preserve"> (do dané kategorie se </w:t>
      </w:r>
      <w:r w:rsidR="006567FF">
        <w:t>ne</w:t>
      </w:r>
      <w:r w:rsidR="004E750C">
        <w:t>počítají propojené a partnerské podniky)</w:t>
      </w:r>
      <w:r>
        <w:t>:</w:t>
      </w:r>
    </w:p>
    <w:p w14:paraId="5254C770" w14:textId="6C2431FF" w:rsidR="00197726" w:rsidRPr="00197726" w:rsidRDefault="00000000" w:rsidP="00197726">
      <w:pPr>
        <w:spacing w:after="0"/>
      </w:pPr>
      <w:sdt>
        <w:sdtPr>
          <w:id w:val="167785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26" w:rsidRPr="00197726">
            <w:rPr>
              <w:rFonts w:ascii="MS Gothic" w:eastAsia="MS Gothic" w:hAnsi="MS Gothic" w:hint="eastAsia"/>
            </w:rPr>
            <w:t>☐</w:t>
          </w:r>
        </w:sdtContent>
      </w:sdt>
      <w:r w:rsidR="00197726" w:rsidRPr="00197726">
        <w:t xml:space="preserve"> mikropodnik </w:t>
      </w:r>
      <w:r w:rsidR="00C82B51">
        <w:t>–</w:t>
      </w:r>
      <w:r w:rsidR="00197726" w:rsidRPr="00197726">
        <w:t xml:space="preserve"> podnik,</w:t>
      </w:r>
      <w:r w:rsidR="00C82B51">
        <w:t xml:space="preserve"> </w:t>
      </w:r>
      <w:r w:rsidR="00197726" w:rsidRPr="00197726">
        <w:t xml:space="preserve">který zaměstnává méně než 10 osob a jehož roční obrat nebo bilanční suma roční rozvahy nepřesahuje 2 miliony EUR. </w:t>
      </w:r>
    </w:p>
    <w:p w14:paraId="1973E609" w14:textId="409C2BD3" w:rsidR="00197726" w:rsidRPr="00197726" w:rsidRDefault="00000000" w:rsidP="00197726">
      <w:pPr>
        <w:spacing w:after="0"/>
      </w:pPr>
      <w:sdt>
        <w:sdtPr>
          <w:id w:val="-100297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26" w:rsidRPr="00197726">
            <w:rPr>
              <w:rFonts w:ascii="MS Gothic" w:eastAsia="MS Gothic" w:hAnsi="MS Gothic" w:hint="eastAsia"/>
            </w:rPr>
            <w:t>☐</w:t>
          </w:r>
        </w:sdtContent>
      </w:sdt>
      <w:r w:rsidR="00197726" w:rsidRPr="00197726">
        <w:t xml:space="preserve"> malý podnik </w:t>
      </w:r>
      <w:r w:rsidR="00C82B51">
        <w:t>–</w:t>
      </w:r>
      <w:r w:rsidR="00197726" w:rsidRPr="00197726">
        <w:t xml:space="preserve"> podnik, který zaměstnává méně než 50 osob a jehož roční obrat nebo bilanční suma roční rozvahy nepřesahuje 10 milionů EUR.</w:t>
      </w:r>
    </w:p>
    <w:p w14:paraId="0E4CB2A7" w14:textId="4447610B" w:rsidR="00197726" w:rsidRPr="00197726" w:rsidRDefault="00000000" w:rsidP="00197726">
      <w:pPr>
        <w:spacing w:after="0"/>
      </w:pPr>
      <w:sdt>
        <w:sdtPr>
          <w:id w:val="156390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26" w:rsidRPr="00197726">
            <w:rPr>
              <w:rFonts w:ascii="MS Gothic" w:eastAsia="MS Gothic" w:hAnsi="MS Gothic" w:hint="eastAsia"/>
            </w:rPr>
            <w:t>☐</w:t>
          </w:r>
        </w:sdtContent>
      </w:sdt>
      <w:r w:rsidR="00197726" w:rsidRPr="00197726">
        <w:t xml:space="preserve"> střední podnik </w:t>
      </w:r>
      <w:r w:rsidR="00C82B51">
        <w:t>–</w:t>
      </w:r>
      <w:r w:rsidR="00197726" w:rsidRPr="00197726">
        <w:t xml:space="preserve"> podnik, který zaměstnává méně než 250 osob a jehož roční obrat nepřesahuje 50 milionů EUR nebo jehož bilanční suma roční rozvahy nepřesahuje 43 miliony EUR</w:t>
      </w:r>
    </w:p>
    <w:p w14:paraId="563C50B9" w14:textId="77777777" w:rsidR="00600B7C" w:rsidRDefault="00600B7C" w:rsidP="00882503">
      <w:pPr>
        <w:spacing w:after="0"/>
        <w:jc w:val="both"/>
      </w:pPr>
    </w:p>
    <w:p w14:paraId="33ABD6DC" w14:textId="77777777" w:rsidR="002B03E7" w:rsidRDefault="002B03E7" w:rsidP="00882503">
      <w:pPr>
        <w:spacing w:after="0"/>
        <w:jc w:val="both"/>
      </w:pPr>
    </w:p>
    <w:p w14:paraId="5F8D4B38" w14:textId="255E9E98" w:rsidR="002B03E7" w:rsidRDefault="00877FAC" w:rsidP="00877FAC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Seznam příloh</w:t>
      </w:r>
    </w:p>
    <w:p w14:paraId="5449C275" w14:textId="77777777" w:rsidR="00877FAC" w:rsidRDefault="00877FAC" w:rsidP="00877FAC">
      <w:pPr>
        <w:spacing w:after="0"/>
        <w:jc w:val="both"/>
      </w:pPr>
    </w:p>
    <w:p w14:paraId="5C6DC45A" w14:textId="77777777" w:rsidR="006D6847" w:rsidRDefault="006D6847" w:rsidP="00877FAC">
      <w:pPr>
        <w:spacing w:after="0"/>
        <w:jc w:val="both"/>
      </w:pPr>
    </w:p>
    <w:p w14:paraId="2F81FAB8" w14:textId="77777777" w:rsidR="00877FAC" w:rsidRDefault="00877FAC" w:rsidP="00877FAC">
      <w:pPr>
        <w:spacing w:after="0"/>
        <w:jc w:val="both"/>
      </w:pPr>
    </w:p>
    <w:p w14:paraId="2545F22F" w14:textId="773DF528" w:rsidR="00877FAC" w:rsidRDefault="00877FAC" w:rsidP="00877FAC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Čestné prohlášení</w:t>
      </w:r>
      <w:r w:rsidR="00262CC7">
        <w:rPr>
          <w:sz w:val="24"/>
          <w:szCs w:val="24"/>
        </w:rPr>
        <w:t xml:space="preserve"> pro MAS</w:t>
      </w:r>
    </w:p>
    <w:p w14:paraId="00E97D27" w14:textId="5E78D585" w:rsidR="00877FAC" w:rsidRDefault="00877FAC" w:rsidP="00877FAC">
      <w:pPr>
        <w:spacing w:after="0"/>
        <w:jc w:val="both"/>
      </w:pPr>
      <w:r w:rsidRPr="00877FAC">
        <w:t>Žadatel prohlašuje, že v</w:t>
      </w:r>
      <w:r w:rsidR="00495E66">
        <w:t xml:space="preserve"> předkládané žádosti (tento </w:t>
      </w:r>
      <w:r>
        <w:t>podnikatelsk</w:t>
      </w:r>
      <w:r w:rsidR="00495E66">
        <w:t>ý</w:t>
      </w:r>
      <w:r w:rsidRPr="00877FAC">
        <w:t xml:space="preserve"> záměr</w:t>
      </w:r>
      <w:r w:rsidR="00495E66">
        <w:t xml:space="preserve"> a dokládané přílohy)</w:t>
      </w:r>
      <w:r w:rsidRPr="00877FAC">
        <w:t xml:space="preserve"> jsou uvedeny pravdivé a úplné údaje.</w:t>
      </w:r>
    </w:p>
    <w:p w14:paraId="20FA62B8" w14:textId="77777777" w:rsidR="00954D8D" w:rsidRDefault="00954D8D" w:rsidP="00877FAC">
      <w:pPr>
        <w:spacing w:after="0"/>
        <w:jc w:val="both"/>
      </w:pPr>
    </w:p>
    <w:p w14:paraId="5F037D04" w14:textId="1EF2F672" w:rsidR="00954D8D" w:rsidRPr="00954D8D" w:rsidRDefault="00954D8D" w:rsidP="00954D8D">
      <w:pPr>
        <w:pStyle w:val="Nadpis2"/>
        <w:spacing w:before="0"/>
        <w:ind w:left="578" w:hanging="578"/>
        <w:rPr>
          <w:sz w:val="24"/>
          <w:szCs w:val="24"/>
        </w:rPr>
      </w:pPr>
      <w:r w:rsidRPr="00954D8D">
        <w:rPr>
          <w:sz w:val="24"/>
          <w:szCs w:val="24"/>
        </w:rPr>
        <w:t>Prohlášení žadatele</w:t>
      </w:r>
    </w:p>
    <w:p w14:paraId="23DFDDDE" w14:textId="77777777" w:rsidR="00954D8D" w:rsidRPr="00741427" w:rsidRDefault="00954D8D" w:rsidP="00954D8D">
      <w:pPr>
        <w:spacing w:after="0"/>
        <w:jc w:val="both"/>
        <w:rPr>
          <w:b/>
          <w:bCs/>
        </w:rPr>
      </w:pPr>
      <w:r w:rsidRPr="00741427">
        <w:rPr>
          <w:b/>
          <w:bCs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5E4F5833" w14:textId="77777777" w:rsidR="00954D8D" w:rsidRPr="00741427" w:rsidRDefault="00954D8D" w:rsidP="00954D8D">
      <w:pPr>
        <w:spacing w:after="0"/>
        <w:jc w:val="both"/>
        <w:rPr>
          <w:b/>
          <w:bCs/>
        </w:rPr>
      </w:pPr>
      <w:r w:rsidRPr="00741427">
        <w:rPr>
          <w:b/>
          <w:bCs/>
        </w:rPr>
        <w:t>Před datem podání Žádosti o podporu do systému ISKP21+ tedy nemohou být vystaveny objednávky, podepsány smlouvy, ani nastat uskutečnění zdanitelného plnění.</w:t>
      </w:r>
    </w:p>
    <w:p w14:paraId="24F79277" w14:textId="77777777" w:rsidR="00954D8D" w:rsidRDefault="00954D8D" w:rsidP="00954D8D">
      <w:pPr>
        <w:spacing w:after="0"/>
        <w:jc w:val="both"/>
        <w:rPr>
          <w:b/>
          <w:bCs/>
        </w:rPr>
      </w:pPr>
      <w:r w:rsidRPr="00741427">
        <w:rPr>
          <w:b/>
          <w:bCs/>
        </w:rPr>
        <w:t>Za podání Žádosti o podporu se nepovažuje předložení podnikatelského záměru a schválení na příslušné místní akční skupině.</w:t>
      </w:r>
    </w:p>
    <w:p w14:paraId="52C15C6C" w14:textId="77777777" w:rsidR="00954D8D" w:rsidRDefault="00954D8D" w:rsidP="00877FAC">
      <w:pPr>
        <w:spacing w:after="0"/>
        <w:jc w:val="both"/>
      </w:pPr>
    </w:p>
    <w:p w14:paraId="5A991390" w14:textId="77777777" w:rsidR="00877FAC" w:rsidRDefault="00877FAC" w:rsidP="00877FAC">
      <w:pPr>
        <w:spacing w:after="0"/>
        <w:jc w:val="both"/>
      </w:pPr>
    </w:p>
    <w:p w14:paraId="696C794E" w14:textId="7D5C127F" w:rsidR="00877FAC" w:rsidRPr="00846FA8" w:rsidRDefault="00846FA8" w:rsidP="00846FA8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Podpis žádosti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5402"/>
      </w:tblGrid>
      <w:tr w:rsidR="00846FA8" w:rsidRPr="001C1F58" w14:paraId="058558C7" w14:textId="77777777" w:rsidTr="00CC1656">
        <w:trPr>
          <w:trHeight w:val="255"/>
          <w:jc w:val="center"/>
        </w:trPr>
        <w:tc>
          <w:tcPr>
            <w:tcW w:w="3954" w:type="dxa"/>
            <w:shd w:val="clear" w:color="auto" w:fill="B6DDE8" w:themeFill="accent5" w:themeFillTint="66"/>
            <w:noWrap/>
            <w:vAlign w:val="center"/>
            <w:hideMark/>
          </w:tcPr>
          <w:p w14:paraId="4347CC1D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46E4622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46FA8" w:rsidRPr="001C1F58" w14:paraId="72CE607B" w14:textId="77777777" w:rsidTr="00CC1656">
        <w:trPr>
          <w:trHeight w:val="255"/>
          <w:jc w:val="center"/>
        </w:trPr>
        <w:tc>
          <w:tcPr>
            <w:tcW w:w="3954" w:type="dxa"/>
            <w:shd w:val="clear" w:color="auto" w:fill="B6DDE8" w:themeFill="accent5" w:themeFillTint="66"/>
            <w:noWrap/>
            <w:vAlign w:val="center"/>
            <w:hideMark/>
          </w:tcPr>
          <w:p w14:paraId="67AB7646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330D5C7" w14:textId="77777777" w:rsidR="00846FA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  <w:p w14:paraId="37E54D2C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46FA8" w:rsidRPr="001C1F58" w14:paraId="006FEDD2" w14:textId="77777777" w:rsidTr="00CC1656">
        <w:trPr>
          <w:trHeight w:val="255"/>
          <w:jc w:val="center"/>
        </w:trPr>
        <w:tc>
          <w:tcPr>
            <w:tcW w:w="3954" w:type="dxa"/>
            <w:shd w:val="clear" w:color="auto" w:fill="B6DDE8" w:themeFill="accent5" w:themeFillTint="66"/>
            <w:noWrap/>
            <w:vAlign w:val="center"/>
            <w:hideMark/>
          </w:tcPr>
          <w:p w14:paraId="7258442B" w14:textId="38DD2CA2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podpis předkladatele </w:t>
            </w:r>
            <w:r w:rsidR="00495E66">
              <w:rPr>
                <w:rFonts w:cs="Arial"/>
                <w:bCs/>
                <w:szCs w:val="20"/>
              </w:rPr>
              <w:t>žádosti</w:t>
            </w:r>
            <w:r>
              <w:rPr>
                <w:rFonts w:cs="Arial"/>
                <w:bCs/>
                <w:szCs w:val="20"/>
              </w:rPr>
              <w:t>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1FAEAD2C" w14:textId="77777777" w:rsidR="00846FA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  <w:p w14:paraId="383B47DE" w14:textId="77777777" w:rsidR="00846FA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  <w:p w14:paraId="3F3C1EA1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61EC5A0F" w14:textId="77777777" w:rsidR="00846FA8" w:rsidRPr="00877FAC" w:rsidRDefault="00846FA8" w:rsidP="00877FAC">
      <w:pPr>
        <w:spacing w:after="0"/>
        <w:jc w:val="both"/>
      </w:pPr>
    </w:p>
    <w:sectPr w:rsidR="00846FA8" w:rsidRPr="00877FAC" w:rsidSect="00590021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C362" w14:textId="77777777" w:rsidR="00E7675E" w:rsidRDefault="00E7675E" w:rsidP="007E384E">
      <w:pPr>
        <w:spacing w:after="0" w:line="240" w:lineRule="auto"/>
      </w:pPr>
      <w:r>
        <w:separator/>
      </w:r>
    </w:p>
  </w:endnote>
  <w:endnote w:type="continuationSeparator" w:id="0">
    <w:p w14:paraId="6ADD416C" w14:textId="77777777" w:rsidR="00E7675E" w:rsidRDefault="00E7675E" w:rsidP="007E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263267"/>
      <w:docPartObj>
        <w:docPartGallery w:val="Page Numbers (Bottom of Page)"/>
        <w:docPartUnique/>
      </w:docPartObj>
    </w:sdtPr>
    <w:sdtContent>
      <w:p w14:paraId="3E1E7B80" w14:textId="49AB5505" w:rsidR="00CA05C6" w:rsidRDefault="00CA05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DF68E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b/>
      </w:rPr>
    </w:pPr>
    <w:r>
      <w:tab/>
    </w:r>
    <w:r w:rsidRPr="00747F3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9CBAFE" wp14:editId="1DBE88B4">
          <wp:simplePos x="0" y="0"/>
          <wp:positionH relativeFrom="column">
            <wp:posOffset>90805</wp:posOffset>
          </wp:positionH>
          <wp:positionV relativeFrom="paragraph">
            <wp:posOffset>-11430</wp:posOffset>
          </wp:positionV>
          <wp:extent cx="1094400" cy="709200"/>
          <wp:effectExtent l="0" t="0" r="0" b="0"/>
          <wp:wrapSquare wrapText="bothSides"/>
          <wp:docPr id="914439403" name="Obrázek 914439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00" cy="70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F32">
      <w:rPr>
        <w:rFonts w:ascii="Times New Roman" w:hAnsi="Times New Roman"/>
        <w:b/>
      </w:rPr>
      <w:t xml:space="preserve">                                  Obecně prospěšná společnost pro Český ráj</w:t>
    </w:r>
  </w:p>
  <w:p w14:paraId="74B87382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b/>
        <w:sz w:val="20"/>
        <w:szCs w:val="20"/>
      </w:rPr>
    </w:pPr>
    <w:r w:rsidRPr="00566199">
      <w:rPr>
        <w:rFonts w:ascii="Times New Roman" w:hAnsi="Times New Roman"/>
        <w:b/>
      </w:rPr>
      <w:tab/>
    </w:r>
    <w:r w:rsidRPr="00747F32">
      <w:rPr>
        <w:rFonts w:ascii="Times New Roman" w:hAnsi="Times New Roman"/>
        <w:b/>
        <w:sz w:val="20"/>
        <w:szCs w:val="20"/>
      </w:rPr>
      <w:t xml:space="preserve">                                                    MAS Český ráj a Střední Pojizeří</w:t>
    </w:r>
  </w:p>
  <w:p w14:paraId="63343ED5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b/>
        <w:sz w:val="20"/>
        <w:szCs w:val="20"/>
      </w:rPr>
    </w:pPr>
    <w:r w:rsidRPr="00747F32">
      <w:rPr>
        <w:rFonts w:ascii="Times New Roman" w:hAnsi="Times New Roman"/>
        <w:b/>
        <w:sz w:val="20"/>
        <w:szCs w:val="20"/>
      </w:rPr>
      <w:tab/>
    </w:r>
    <w:r w:rsidRPr="00747F32"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 xml:space="preserve">  </w:t>
    </w:r>
    <w:r>
      <w:rPr>
        <w:rFonts w:ascii="Times New Roman" w:hAnsi="Times New Roman"/>
        <w:b/>
        <w:sz w:val="20"/>
        <w:szCs w:val="20"/>
      </w:rPr>
      <w:tab/>
      <w:t xml:space="preserve">            </w:t>
    </w:r>
    <w:r w:rsidRPr="00747F32">
      <w:rPr>
        <w:rFonts w:ascii="Times New Roman" w:hAnsi="Times New Roman"/>
        <w:b/>
        <w:sz w:val="20"/>
        <w:szCs w:val="20"/>
      </w:rPr>
      <w:t xml:space="preserve"> </w:t>
    </w:r>
    <w:r w:rsidRPr="00747F32">
      <w:rPr>
        <w:rFonts w:ascii="Times New Roman" w:hAnsi="Times New Roman"/>
        <w:sz w:val="20"/>
        <w:szCs w:val="20"/>
      </w:rPr>
      <w:t>IČ: 25988417</w:t>
    </w:r>
  </w:p>
  <w:p w14:paraId="665B4DEA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sz w:val="20"/>
        <w:szCs w:val="20"/>
      </w:rPr>
    </w:pPr>
    <w:r w:rsidRPr="00747F32">
      <w:rPr>
        <w:rFonts w:ascii="Times New Roman" w:hAnsi="Times New Roman"/>
        <w:b/>
        <w:sz w:val="20"/>
        <w:szCs w:val="20"/>
      </w:rPr>
      <w:tab/>
      <w:t xml:space="preserve">                                         </w:t>
    </w:r>
    <w:proofErr w:type="gramStart"/>
    <w:r w:rsidRPr="00747F32">
      <w:rPr>
        <w:rFonts w:ascii="Times New Roman" w:hAnsi="Times New Roman"/>
        <w:sz w:val="20"/>
        <w:szCs w:val="20"/>
      </w:rPr>
      <w:t>Sídlo:  nám.</w:t>
    </w:r>
    <w:proofErr w:type="gramEnd"/>
    <w:r w:rsidRPr="00747F32">
      <w:rPr>
        <w:rFonts w:ascii="Times New Roman" w:hAnsi="Times New Roman"/>
        <w:sz w:val="20"/>
        <w:szCs w:val="20"/>
      </w:rPr>
      <w:t xml:space="preserve"> Míru 5, 507 43  Sobotka</w:t>
    </w:r>
  </w:p>
  <w:p w14:paraId="3F0BAB7F" w14:textId="0747632A" w:rsidR="007F2FE3" w:rsidRPr="007F2FE3" w:rsidRDefault="00CA05C6" w:rsidP="007F2FE3">
    <w:pPr>
      <w:tabs>
        <w:tab w:val="left" w:pos="1350"/>
      </w:tabs>
      <w:spacing w:after="0" w:line="240" w:lineRule="auto"/>
      <w:rPr>
        <w:rFonts w:ascii="Times New Roman" w:hAnsi="Times New Roman"/>
        <w:sz w:val="20"/>
        <w:szCs w:val="20"/>
      </w:rPr>
    </w:pPr>
    <w:r w:rsidRPr="00747F32">
      <w:rPr>
        <w:rFonts w:ascii="Times New Roman" w:hAnsi="Times New Roman"/>
        <w:sz w:val="20"/>
        <w:szCs w:val="20"/>
      </w:rPr>
      <w:tab/>
      <w:t xml:space="preserve">                                         </w:t>
    </w:r>
    <w:proofErr w:type="spellStart"/>
    <w:r w:rsidRPr="00747F32">
      <w:rPr>
        <w:rFonts w:ascii="Times New Roman" w:hAnsi="Times New Roman"/>
        <w:sz w:val="20"/>
        <w:szCs w:val="20"/>
      </w:rPr>
      <w:t>Tel.číslo</w:t>
    </w:r>
    <w:proofErr w:type="spellEnd"/>
    <w:r w:rsidRPr="00747F32">
      <w:rPr>
        <w:rFonts w:ascii="Times New Roman" w:hAnsi="Times New Roman"/>
        <w:sz w:val="20"/>
        <w:szCs w:val="20"/>
      </w:rPr>
      <w:t>: 602 600</w:t>
    </w:r>
    <w:r>
      <w:rPr>
        <w:rFonts w:ascii="Times New Roman" w:hAnsi="Times New Roman"/>
        <w:sz w:val="20"/>
        <w:szCs w:val="20"/>
      </w:rPr>
      <w:t> </w:t>
    </w:r>
    <w:r w:rsidRPr="00747F32">
      <w:rPr>
        <w:rFonts w:ascii="Times New Roman" w:hAnsi="Times New Roman"/>
        <w:sz w:val="20"/>
        <w:szCs w:val="20"/>
      </w:rPr>
      <w:t>804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645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A5DAD" w14:textId="77777777" w:rsidR="00F66703" w:rsidRDefault="00F6670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D89467" w14:textId="77777777" w:rsidR="00F66703" w:rsidRDefault="00F66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F8B5" w14:textId="77777777" w:rsidR="00E7675E" w:rsidRDefault="00E7675E" w:rsidP="007E384E">
      <w:pPr>
        <w:spacing w:after="0" w:line="240" w:lineRule="auto"/>
      </w:pPr>
      <w:r>
        <w:separator/>
      </w:r>
    </w:p>
  </w:footnote>
  <w:footnote w:type="continuationSeparator" w:id="0">
    <w:p w14:paraId="620CFBCD" w14:textId="77777777" w:rsidR="00E7675E" w:rsidRDefault="00E7675E" w:rsidP="007E384E">
      <w:pPr>
        <w:spacing w:after="0" w:line="240" w:lineRule="auto"/>
      </w:pPr>
      <w:r>
        <w:continuationSeparator/>
      </w:r>
    </w:p>
  </w:footnote>
  <w:footnote w:id="1">
    <w:p w14:paraId="3FF0C7DF" w14:textId="77777777" w:rsidR="000A2E72" w:rsidRPr="000932B0" w:rsidRDefault="000A2E72" w:rsidP="000A2E72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133087E9" w14:textId="5FE60346" w:rsidR="000A2E72" w:rsidRPr="000932B0" w:rsidRDefault="000A2E72" w:rsidP="000A2E72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="00822E88" w:rsidRPr="00822E88">
        <w:rPr>
          <w:rFonts w:ascii="Calibri" w:hAnsi="Calibri" w:cs="Calibri"/>
          <w:bCs/>
          <w:sz w:val="18"/>
          <w:szCs w:val="18"/>
        </w:rPr>
        <w:t>Dle zvolené cenové nabídky, preferována nejnižší. V případě cenové nabídky v cizí měně je nutné ji přepočíst průměrným měsíčním kurzem ČNB k měsíci, předcházejícímu datu vyhlášení výzvy, tedy k březnu 2026, např. pro EURO je nutno přepočíst kurzem 24,437 Kč/€.</w:t>
      </w:r>
    </w:p>
  </w:footnote>
  <w:footnote w:id="3">
    <w:p w14:paraId="1A75F5E8" w14:textId="77777777" w:rsidR="00822E88" w:rsidRPr="000932B0" w:rsidRDefault="00822E88" w:rsidP="00822E88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822E88">
        <w:rPr>
          <w:rFonts w:ascii="Calibri" w:hAnsi="Calibri" w:cs="Calibri"/>
          <w:bCs/>
          <w:sz w:val="18"/>
          <w:szCs w:val="18"/>
        </w:rPr>
        <w:t>Dle zvolené cenové nabídky, preferována nejnižší. V případě cenové nabídky v cizí měně je nutné ji přepočíst průměrným měsíčním kurzem ČNB k měsíci, předcházejícímu datu vyhlášení výzvy, tedy k březnu 2026, např. pro EURO je nutno přepočíst kurzem 24,437 Kč/€.</w:t>
      </w:r>
    </w:p>
  </w:footnote>
  <w:footnote w:id="4">
    <w:p w14:paraId="47DABD93" w14:textId="7F688931" w:rsidR="000A2E72" w:rsidRPr="000932B0" w:rsidRDefault="000A2E72" w:rsidP="000A2E72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</w:t>
      </w:r>
      <w:r w:rsidR="00A11A55">
        <w:rPr>
          <w:rFonts w:ascii="Calibri" w:hAnsi="Calibri" w:cs="Calibri"/>
          <w:bCs/>
          <w:sz w:val="18"/>
          <w:szCs w:val="18"/>
        </w:rPr>
        <w:t>0</w:t>
      </w:r>
      <w:r w:rsidRPr="000932B0">
        <w:rPr>
          <w:rFonts w:ascii="Calibri" w:hAnsi="Calibri" w:cs="Calibri"/>
          <w:bCs/>
          <w:sz w:val="18"/>
          <w:szCs w:val="18"/>
        </w:rPr>
        <w:t xml:space="preserve">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6F5A" w14:textId="270AA1AD" w:rsidR="007F2FE3" w:rsidRDefault="003340A6">
    <w:pPr>
      <w:pStyle w:val="Zhlav"/>
    </w:pPr>
    <w:r>
      <w:rPr>
        <w:noProof/>
      </w:rPr>
      <w:drawing>
        <wp:inline distT="0" distB="0" distL="0" distR="0" wp14:anchorId="5DE9226B" wp14:editId="3B26DEF0">
          <wp:extent cx="5759450" cy="957580"/>
          <wp:effectExtent l="0" t="0" r="0" b="0"/>
          <wp:docPr id="1" name="Obrázek 1" descr="Obsah obrázku text, Písmo, snímek obrazovky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C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04735091">
    <w:abstractNumId w:val="0"/>
  </w:num>
  <w:num w:numId="2" w16cid:durableId="13680240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36"/>
    <w:rsid w:val="0000052F"/>
    <w:rsid w:val="000007F0"/>
    <w:rsid w:val="000009A2"/>
    <w:rsid w:val="0000100D"/>
    <w:rsid w:val="0000158F"/>
    <w:rsid w:val="00001D24"/>
    <w:rsid w:val="00001DB9"/>
    <w:rsid w:val="0000288B"/>
    <w:rsid w:val="00005966"/>
    <w:rsid w:val="00005C64"/>
    <w:rsid w:val="00007182"/>
    <w:rsid w:val="0001273F"/>
    <w:rsid w:val="00013A77"/>
    <w:rsid w:val="00014AFC"/>
    <w:rsid w:val="000151F2"/>
    <w:rsid w:val="00015AA5"/>
    <w:rsid w:val="0001637C"/>
    <w:rsid w:val="000165DE"/>
    <w:rsid w:val="00016C35"/>
    <w:rsid w:val="000174ED"/>
    <w:rsid w:val="00017E52"/>
    <w:rsid w:val="0002251B"/>
    <w:rsid w:val="00023221"/>
    <w:rsid w:val="000261F9"/>
    <w:rsid w:val="00026D46"/>
    <w:rsid w:val="000300F8"/>
    <w:rsid w:val="0003172C"/>
    <w:rsid w:val="00031CF3"/>
    <w:rsid w:val="00035B43"/>
    <w:rsid w:val="000362F9"/>
    <w:rsid w:val="000366F0"/>
    <w:rsid w:val="00036C0B"/>
    <w:rsid w:val="00043512"/>
    <w:rsid w:val="00044316"/>
    <w:rsid w:val="000444A5"/>
    <w:rsid w:val="0005042D"/>
    <w:rsid w:val="000516C6"/>
    <w:rsid w:val="0005212D"/>
    <w:rsid w:val="00052DC7"/>
    <w:rsid w:val="00053D7F"/>
    <w:rsid w:val="00055053"/>
    <w:rsid w:val="000555CA"/>
    <w:rsid w:val="000567E6"/>
    <w:rsid w:val="00064839"/>
    <w:rsid w:val="00065B63"/>
    <w:rsid w:val="00066ADC"/>
    <w:rsid w:val="00067A84"/>
    <w:rsid w:val="00067B88"/>
    <w:rsid w:val="0007012F"/>
    <w:rsid w:val="00070185"/>
    <w:rsid w:val="000718A6"/>
    <w:rsid w:val="0007246C"/>
    <w:rsid w:val="00074802"/>
    <w:rsid w:val="00074862"/>
    <w:rsid w:val="0007661F"/>
    <w:rsid w:val="000766D4"/>
    <w:rsid w:val="000778ED"/>
    <w:rsid w:val="00077D86"/>
    <w:rsid w:val="00080308"/>
    <w:rsid w:val="00080489"/>
    <w:rsid w:val="000814B4"/>
    <w:rsid w:val="00082547"/>
    <w:rsid w:val="000825ED"/>
    <w:rsid w:val="00082EF4"/>
    <w:rsid w:val="0008343D"/>
    <w:rsid w:val="00083C35"/>
    <w:rsid w:val="00086359"/>
    <w:rsid w:val="00086AC4"/>
    <w:rsid w:val="00086FCA"/>
    <w:rsid w:val="00087728"/>
    <w:rsid w:val="000877A3"/>
    <w:rsid w:val="00093F9A"/>
    <w:rsid w:val="00095AB9"/>
    <w:rsid w:val="00096428"/>
    <w:rsid w:val="0009765B"/>
    <w:rsid w:val="000A0310"/>
    <w:rsid w:val="000A2E72"/>
    <w:rsid w:val="000A3E7C"/>
    <w:rsid w:val="000A46F8"/>
    <w:rsid w:val="000B0C8A"/>
    <w:rsid w:val="000B2414"/>
    <w:rsid w:val="000B3434"/>
    <w:rsid w:val="000B3756"/>
    <w:rsid w:val="000B4920"/>
    <w:rsid w:val="000B675B"/>
    <w:rsid w:val="000B6C61"/>
    <w:rsid w:val="000C087E"/>
    <w:rsid w:val="000C270F"/>
    <w:rsid w:val="000C3250"/>
    <w:rsid w:val="000C4D22"/>
    <w:rsid w:val="000C5142"/>
    <w:rsid w:val="000C5ADC"/>
    <w:rsid w:val="000C5DB9"/>
    <w:rsid w:val="000D04B1"/>
    <w:rsid w:val="000D1B36"/>
    <w:rsid w:val="000D5089"/>
    <w:rsid w:val="000D660C"/>
    <w:rsid w:val="000D76D3"/>
    <w:rsid w:val="000D785B"/>
    <w:rsid w:val="000D7ECE"/>
    <w:rsid w:val="000D7FE6"/>
    <w:rsid w:val="000E33BC"/>
    <w:rsid w:val="000E6585"/>
    <w:rsid w:val="000F0B57"/>
    <w:rsid w:val="000F16DB"/>
    <w:rsid w:val="000F1E8A"/>
    <w:rsid w:val="000F20CB"/>
    <w:rsid w:val="000F304E"/>
    <w:rsid w:val="000F630D"/>
    <w:rsid w:val="00101195"/>
    <w:rsid w:val="00101B4D"/>
    <w:rsid w:val="0010353F"/>
    <w:rsid w:val="001046F8"/>
    <w:rsid w:val="00106190"/>
    <w:rsid w:val="0010732F"/>
    <w:rsid w:val="00107E1F"/>
    <w:rsid w:val="00111086"/>
    <w:rsid w:val="00111A20"/>
    <w:rsid w:val="001127D5"/>
    <w:rsid w:val="00112C04"/>
    <w:rsid w:val="00113013"/>
    <w:rsid w:val="0011410B"/>
    <w:rsid w:val="001146A8"/>
    <w:rsid w:val="00114890"/>
    <w:rsid w:val="001159DF"/>
    <w:rsid w:val="00115B3B"/>
    <w:rsid w:val="00115C49"/>
    <w:rsid w:val="00116721"/>
    <w:rsid w:val="00116E85"/>
    <w:rsid w:val="00117160"/>
    <w:rsid w:val="001173DB"/>
    <w:rsid w:val="001175B9"/>
    <w:rsid w:val="001201AA"/>
    <w:rsid w:val="00120CEA"/>
    <w:rsid w:val="00121B7B"/>
    <w:rsid w:val="00122BFB"/>
    <w:rsid w:val="00125125"/>
    <w:rsid w:val="0013458F"/>
    <w:rsid w:val="001355B4"/>
    <w:rsid w:val="001374AE"/>
    <w:rsid w:val="00137E11"/>
    <w:rsid w:val="00140D92"/>
    <w:rsid w:val="00141F02"/>
    <w:rsid w:val="00142B8A"/>
    <w:rsid w:val="001444E7"/>
    <w:rsid w:val="00150801"/>
    <w:rsid w:val="001517A3"/>
    <w:rsid w:val="00152031"/>
    <w:rsid w:val="00153863"/>
    <w:rsid w:val="00155A05"/>
    <w:rsid w:val="0015668C"/>
    <w:rsid w:val="00160A68"/>
    <w:rsid w:val="00160C46"/>
    <w:rsid w:val="0016135B"/>
    <w:rsid w:val="00161855"/>
    <w:rsid w:val="0016241A"/>
    <w:rsid w:val="00162629"/>
    <w:rsid w:val="0016407E"/>
    <w:rsid w:val="0016474A"/>
    <w:rsid w:val="0016680E"/>
    <w:rsid w:val="00166C63"/>
    <w:rsid w:val="00167205"/>
    <w:rsid w:val="0016738C"/>
    <w:rsid w:val="00167C91"/>
    <w:rsid w:val="00171DA8"/>
    <w:rsid w:val="0017221B"/>
    <w:rsid w:val="00173F7C"/>
    <w:rsid w:val="0017420B"/>
    <w:rsid w:val="0017455C"/>
    <w:rsid w:val="00175F47"/>
    <w:rsid w:val="0018065A"/>
    <w:rsid w:val="00180882"/>
    <w:rsid w:val="00182CEF"/>
    <w:rsid w:val="00183945"/>
    <w:rsid w:val="00183DAC"/>
    <w:rsid w:val="00184B7B"/>
    <w:rsid w:val="00187405"/>
    <w:rsid w:val="00187B65"/>
    <w:rsid w:val="00192B21"/>
    <w:rsid w:val="0019383E"/>
    <w:rsid w:val="00194F05"/>
    <w:rsid w:val="001968BD"/>
    <w:rsid w:val="00196DCD"/>
    <w:rsid w:val="0019733D"/>
    <w:rsid w:val="00197726"/>
    <w:rsid w:val="001A23D3"/>
    <w:rsid w:val="001A2487"/>
    <w:rsid w:val="001A44FA"/>
    <w:rsid w:val="001A5594"/>
    <w:rsid w:val="001B01CA"/>
    <w:rsid w:val="001B1684"/>
    <w:rsid w:val="001B3113"/>
    <w:rsid w:val="001B4BDA"/>
    <w:rsid w:val="001B741A"/>
    <w:rsid w:val="001B756B"/>
    <w:rsid w:val="001C00B6"/>
    <w:rsid w:val="001C0528"/>
    <w:rsid w:val="001C16B9"/>
    <w:rsid w:val="001C1AE1"/>
    <w:rsid w:val="001C2EF7"/>
    <w:rsid w:val="001C4374"/>
    <w:rsid w:val="001C4D00"/>
    <w:rsid w:val="001C5FF1"/>
    <w:rsid w:val="001C621F"/>
    <w:rsid w:val="001C6AA5"/>
    <w:rsid w:val="001D0956"/>
    <w:rsid w:val="001D2D81"/>
    <w:rsid w:val="001D332D"/>
    <w:rsid w:val="001D4FBB"/>
    <w:rsid w:val="001D5AEB"/>
    <w:rsid w:val="001D5D40"/>
    <w:rsid w:val="001E1397"/>
    <w:rsid w:val="001E1B30"/>
    <w:rsid w:val="001E2406"/>
    <w:rsid w:val="001E37BE"/>
    <w:rsid w:val="001E3EEE"/>
    <w:rsid w:val="001E58E2"/>
    <w:rsid w:val="001F0252"/>
    <w:rsid w:val="001F2E92"/>
    <w:rsid w:val="001F5F8B"/>
    <w:rsid w:val="001F7965"/>
    <w:rsid w:val="001F7DC7"/>
    <w:rsid w:val="00202CA6"/>
    <w:rsid w:val="00203539"/>
    <w:rsid w:val="00203870"/>
    <w:rsid w:val="00203981"/>
    <w:rsid w:val="00210449"/>
    <w:rsid w:val="00211BD9"/>
    <w:rsid w:val="002161C2"/>
    <w:rsid w:val="00217375"/>
    <w:rsid w:val="00217AE1"/>
    <w:rsid w:val="00217BF7"/>
    <w:rsid w:val="0022132F"/>
    <w:rsid w:val="00222789"/>
    <w:rsid w:val="0022292B"/>
    <w:rsid w:val="0022310E"/>
    <w:rsid w:val="00223371"/>
    <w:rsid w:val="00224AE7"/>
    <w:rsid w:val="00227B24"/>
    <w:rsid w:val="002302D7"/>
    <w:rsid w:val="00230948"/>
    <w:rsid w:val="00230C05"/>
    <w:rsid w:val="00231406"/>
    <w:rsid w:val="00231C18"/>
    <w:rsid w:val="002323C4"/>
    <w:rsid w:val="002330AF"/>
    <w:rsid w:val="00235E86"/>
    <w:rsid w:val="002406E5"/>
    <w:rsid w:val="0024121A"/>
    <w:rsid w:val="002418F8"/>
    <w:rsid w:val="00241FC6"/>
    <w:rsid w:val="00247C98"/>
    <w:rsid w:val="00250CA7"/>
    <w:rsid w:val="002523FD"/>
    <w:rsid w:val="00252C9A"/>
    <w:rsid w:val="0025381A"/>
    <w:rsid w:val="00254093"/>
    <w:rsid w:val="00257409"/>
    <w:rsid w:val="002575D3"/>
    <w:rsid w:val="0026010C"/>
    <w:rsid w:val="0026030C"/>
    <w:rsid w:val="00262758"/>
    <w:rsid w:val="00262CC7"/>
    <w:rsid w:val="0026472F"/>
    <w:rsid w:val="00270536"/>
    <w:rsid w:val="00273953"/>
    <w:rsid w:val="00276017"/>
    <w:rsid w:val="00277067"/>
    <w:rsid w:val="0027734D"/>
    <w:rsid w:val="00277B59"/>
    <w:rsid w:val="002811D8"/>
    <w:rsid w:val="00281C1D"/>
    <w:rsid w:val="00282B29"/>
    <w:rsid w:val="00283DD8"/>
    <w:rsid w:val="002844F1"/>
    <w:rsid w:val="00284F9E"/>
    <w:rsid w:val="00286846"/>
    <w:rsid w:val="0029073C"/>
    <w:rsid w:val="00291287"/>
    <w:rsid w:val="002936A2"/>
    <w:rsid w:val="002941AD"/>
    <w:rsid w:val="002942E8"/>
    <w:rsid w:val="00294F5C"/>
    <w:rsid w:val="00295130"/>
    <w:rsid w:val="002978EF"/>
    <w:rsid w:val="00297DCB"/>
    <w:rsid w:val="00297DEE"/>
    <w:rsid w:val="002A03C3"/>
    <w:rsid w:val="002A0AFF"/>
    <w:rsid w:val="002A2490"/>
    <w:rsid w:val="002A2CFD"/>
    <w:rsid w:val="002A507C"/>
    <w:rsid w:val="002A57AD"/>
    <w:rsid w:val="002A5A85"/>
    <w:rsid w:val="002A5EA3"/>
    <w:rsid w:val="002A60EF"/>
    <w:rsid w:val="002A669E"/>
    <w:rsid w:val="002A73D3"/>
    <w:rsid w:val="002A7752"/>
    <w:rsid w:val="002B02DE"/>
    <w:rsid w:val="002B03E7"/>
    <w:rsid w:val="002B1011"/>
    <w:rsid w:val="002B11E0"/>
    <w:rsid w:val="002B221B"/>
    <w:rsid w:val="002B4FAE"/>
    <w:rsid w:val="002B751E"/>
    <w:rsid w:val="002C064D"/>
    <w:rsid w:val="002C2D4B"/>
    <w:rsid w:val="002C36C9"/>
    <w:rsid w:val="002C4D7E"/>
    <w:rsid w:val="002C4F77"/>
    <w:rsid w:val="002C5F85"/>
    <w:rsid w:val="002D10FC"/>
    <w:rsid w:val="002D1BE7"/>
    <w:rsid w:val="002D309A"/>
    <w:rsid w:val="002D440F"/>
    <w:rsid w:val="002D4CB8"/>
    <w:rsid w:val="002E12B1"/>
    <w:rsid w:val="002E7C81"/>
    <w:rsid w:val="002F0FC8"/>
    <w:rsid w:val="002F1774"/>
    <w:rsid w:val="002F2DDC"/>
    <w:rsid w:val="002F3221"/>
    <w:rsid w:val="002F4435"/>
    <w:rsid w:val="002F7BFE"/>
    <w:rsid w:val="002F7F0D"/>
    <w:rsid w:val="0030098B"/>
    <w:rsid w:val="00301055"/>
    <w:rsid w:val="00302BFD"/>
    <w:rsid w:val="00304136"/>
    <w:rsid w:val="00304299"/>
    <w:rsid w:val="00304C30"/>
    <w:rsid w:val="00304F30"/>
    <w:rsid w:val="00306A44"/>
    <w:rsid w:val="00307AF4"/>
    <w:rsid w:val="0031283C"/>
    <w:rsid w:val="00313C41"/>
    <w:rsid w:val="00314AFD"/>
    <w:rsid w:val="0031567C"/>
    <w:rsid w:val="003163BA"/>
    <w:rsid w:val="0031643F"/>
    <w:rsid w:val="003205DA"/>
    <w:rsid w:val="00321865"/>
    <w:rsid w:val="00321978"/>
    <w:rsid w:val="00322565"/>
    <w:rsid w:val="003301DC"/>
    <w:rsid w:val="0033334C"/>
    <w:rsid w:val="003340A6"/>
    <w:rsid w:val="0033427C"/>
    <w:rsid w:val="0033447B"/>
    <w:rsid w:val="00335459"/>
    <w:rsid w:val="00335CB6"/>
    <w:rsid w:val="00337545"/>
    <w:rsid w:val="00340B11"/>
    <w:rsid w:val="00340DA6"/>
    <w:rsid w:val="00342EB8"/>
    <w:rsid w:val="00343256"/>
    <w:rsid w:val="00343FA5"/>
    <w:rsid w:val="00345913"/>
    <w:rsid w:val="0034685F"/>
    <w:rsid w:val="003469B6"/>
    <w:rsid w:val="00346F5D"/>
    <w:rsid w:val="00350C0D"/>
    <w:rsid w:val="00350DF0"/>
    <w:rsid w:val="00351F74"/>
    <w:rsid w:val="0035391F"/>
    <w:rsid w:val="00353BBE"/>
    <w:rsid w:val="00354463"/>
    <w:rsid w:val="003569B4"/>
    <w:rsid w:val="00360343"/>
    <w:rsid w:val="00361544"/>
    <w:rsid w:val="00362CEA"/>
    <w:rsid w:val="0036525C"/>
    <w:rsid w:val="00365DE5"/>
    <w:rsid w:val="00366187"/>
    <w:rsid w:val="00366207"/>
    <w:rsid w:val="003677E6"/>
    <w:rsid w:val="00370154"/>
    <w:rsid w:val="003706A6"/>
    <w:rsid w:val="00371BC0"/>
    <w:rsid w:val="0037219E"/>
    <w:rsid w:val="003722CB"/>
    <w:rsid w:val="003722EF"/>
    <w:rsid w:val="003723C5"/>
    <w:rsid w:val="00376581"/>
    <w:rsid w:val="0037696D"/>
    <w:rsid w:val="00376EAF"/>
    <w:rsid w:val="003805A0"/>
    <w:rsid w:val="00380657"/>
    <w:rsid w:val="00380F25"/>
    <w:rsid w:val="00381079"/>
    <w:rsid w:val="003821E8"/>
    <w:rsid w:val="00382C8A"/>
    <w:rsid w:val="0039054F"/>
    <w:rsid w:val="00390EE9"/>
    <w:rsid w:val="003912A8"/>
    <w:rsid w:val="00392F96"/>
    <w:rsid w:val="00394085"/>
    <w:rsid w:val="00394B23"/>
    <w:rsid w:val="0039543C"/>
    <w:rsid w:val="003962E5"/>
    <w:rsid w:val="00397F71"/>
    <w:rsid w:val="003A157A"/>
    <w:rsid w:val="003A1D9B"/>
    <w:rsid w:val="003A1E31"/>
    <w:rsid w:val="003A32A9"/>
    <w:rsid w:val="003A35C4"/>
    <w:rsid w:val="003B1CEF"/>
    <w:rsid w:val="003B3F8D"/>
    <w:rsid w:val="003B499B"/>
    <w:rsid w:val="003B51AC"/>
    <w:rsid w:val="003B7365"/>
    <w:rsid w:val="003B776C"/>
    <w:rsid w:val="003C0CF4"/>
    <w:rsid w:val="003C0EC3"/>
    <w:rsid w:val="003C2EE6"/>
    <w:rsid w:val="003C427D"/>
    <w:rsid w:val="003C44A0"/>
    <w:rsid w:val="003C4995"/>
    <w:rsid w:val="003C5437"/>
    <w:rsid w:val="003C7AE3"/>
    <w:rsid w:val="003D051D"/>
    <w:rsid w:val="003D1696"/>
    <w:rsid w:val="003D2E22"/>
    <w:rsid w:val="003D4279"/>
    <w:rsid w:val="003D555E"/>
    <w:rsid w:val="003D7B14"/>
    <w:rsid w:val="003D7DDF"/>
    <w:rsid w:val="003E1FEA"/>
    <w:rsid w:val="003E47EB"/>
    <w:rsid w:val="003E4856"/>
    <w:rsid w:val="003E54EA"/>
    <w:rsid w:val="003E59D6"/>
    <w:rsid w:val="003F0865"/>
    <w:rsid w:val="003F0C8C"/>
    <w:rsid w:val="003F276B"/>
    <w:rsid w:val="003F4C19"/>
    <w:rsid w:val="003F5E2A"/>
    <w:rsid w:val="003F61B4"/>
    <w:rsid w:val="0040029F"/>
    <w:rsid w:val="004016A5"/>
    <w:rsid w:val="004018B6"/>
    <w:rsid w:val="0040305F"/>
    <w:rsid w:val="004030BD"/>
    <w:rsid w:val="00404A47"/>
    <w:rsid w:val="00406E43"/>
    <w:rsid w:val="00410804"/>
    <w:rsid w:val="00413D02"/>
    <w:rsid w:val="00414D38"/>
    <w:rsid w:val="00417450"/>
    <w:rsid w:val="00417ABC"/>
    <w:rsid w:val="00417F05"/>
    <w:rsid w:val="004205AB"/>
    <w:rsid w:val="00423167"/>
    <w:rsid w:val="00423305"/>
    <w:rsid w:val="00426D58"/>
    <w:rsid w:val="00427349"/>
    <w:rsid w:val="004333F0"/>
    <w:rsid w:val="00434383"/>
    <w:rsid w:val="004353BB"/>
    <w:rsid w:val="0043587A"/>
    <w:rsid w:val="004359D2"/>
    <w:rsid w:val="00435ACD"/>
    <w:rsid w:val="00435B6C"/>
    <w:rsid w:val="00440154"/>
    <w:rsid w:val="004407D8"/>
    <w:rsid w:val="004422ED"/>
    <w:rsid w:val="00442332"/>
    <w:rsid w:val="00442632"/>
    <w:rsid w:val="00444F21"/>
    <w:rsid w:val="00450960"/>
    <w:rsid w:val="00450B43"/>
    <w:rsid w:val="00451DCD"/>
    <w:rsid w:val="00452E0F"/>
    <w:rsid w:val="004530B6"/>
    <w:rsid w:val="0045327D"/>
    <w:rsid w:val="00454616"/>
    <w:rsid w:val="004573EE"/>
    <w:rsid w:val="00461748"/>
    <w:rsid w:val="00462480"/>
    <w:rsid w:val="00463C5E"/>
    <w:rsid w:val="00463EBB"/>
    <w:rsid w:val="0046572D"/>
    <w:rsid w:val="00466BF9"/>
    <w:rsid w:val="00467EEA"/>
    <w:rsid w:val="00471FFE"/>
    <w:rsid w:val="004745C2"/>
    <w:rsid w:val="0047477E"/>
    <w:rsid w:val="004749B2"/>
    <w:rsid w:val="0047557A"/>
    <w:rsid w:val="0047796D"/>
    <w:rsid w:val="00480487"/>
    <w:rsid w:val="004826B5"/>
    <w:rsid w:val="00482BA9"/>
    <w:rsid w:val="00484548"/>
    <w:rsid w:val="004847AE"/>
    <w:rsid w:val="004848CD"/>
    <w:rsid w:val="00485233"/>
    <w:rsid w:val="0048743C"/>
    <w:rsid w:val="00487CBB"/>
    <w:rsid w:val="00487D7E"/>
    <w:rsid w:val="004906DC"/>
    <w:rsid w:val="00491E3B"/>
    <w:rsid w:val="00491F68"/>
    <w:rsid w:val="00492ABD"/>
    <w:rsid w:val="00493E44"/>
    <w:rsid w:val="00494607"/>
    <w:rsid w:val="00495890"/>
    <w:rsid w:val="00495BAB"/>
    <w:rsid w:val="00495D2D"/>
    <w:rsid w:val="00495E66"/>
    <w:rsid w:val="004970C2"/>
    <w:rsid w:val="00497FC8"/>
    <w:rsid w:val="004A0C1E"/>
    <w:rsid w:val="004A2268"/>
    <w:rsid w:val="004A243D"/>
    <w:rsid w:val="004A324F"/>
    <w:rsid w:val="004A45BA"/>
    <w:rsid w:val="004A509E"/>
    <w:rsid w:val="004A5B9B"/>
    <w:rsid w:val="004A5BAC"/>
    <w:rsid w:val="004A5EEC"/>
    <w:rsid w:val="004A630A"/>
    <w:rsid w:val="004A6B55"/>
    <w:rsid w:val="004A784C"/>
    <w:rsid w:val="004B1321"/>
    <w:rsid w:val="004B34D3"/>
    <w:rsid w:val="004B3CEA"/>
    <w:rsid w:val="004B43FF"/>
    <w:rsid w:val="004B53B5"/>
    <w:rsid w:val="004B7767"/>
    <w:rsid w:val="004C212C"/>
    <w:rsid w:val="004C2500"/>
    <w:rsid w:val="004C27A6"/>
    <w:rsid w:val="004C2DF9"/>
    <w:rsid w:val="004C370A"/>
    <w:rsid w:val="004C37D8"/>
    <w:rsid w:val="004C4B3D"/>
    <w:rsid w:val="004C56CF"/>
    <w:rsid w:val="004C7513"/>
    <w:rsid w:val="004D05B0"/>
    <w:rsid w:val="004D0DFD"/>
    <w:rsid w:val="004D1454"/>
    <w:rsid w:val="004D4D29"/>
    <w:rsid w:val="004D4F1E"/>
    <w:rsid w:val="004D54B8"/>
    <w:rsid w:val="004D550A"/>
    <w:rsid w:val="004D5A43"/>
    <w:rsid w:val="004E4E6A"/>
    <w:rsid w:val="004E5A45"/>
    <w:rsid w:val="004E6EB4"/>
    <w:rsid w:val="004E7031"/>
    <w:rsid w:val="004E74DF"/>
    <w:rsid w:val="004E750C"/>
    <w:rsid w:val="004E75C3"/>
    <w:rsid w:val="004F1653"/>
    <w:rsid w:val="004F280C"/>
    <w:rsid w:val="004F46FD"/>
    <w:rsid w:val="004F658E"/>
    <w:rsid w:val="004F68DE"/>
    <w:rsid w:val="004F79F5"/>
    <w:rsid w:val="00500771"/>
    <w:rsid w:val="0050350E"/>
    <w:rsid w:val="005044B3"/>
    <w:rsid w:val="00506B1D"/>
    <w:rsid w:val="00506C94"/>
    <w:rsid w:val="00507641"/>
    <w:rsid w:val="005104A8"/>
    <w:rsid w:val="0051100E"/>
    <w:rsid w:val="00512108"/>
    <w:rsid w:val="00512B5F"/>
    <w:rsid w:val="0051397F"/>
    <w:rsid w:val="005143B2"/>
    <w:rsid w:val="0051539D"/>
    <w:rsid w:val="0051548A"/>
    <w:rsid w:val="00515D65"/>
    <w:rsid w:val="005168C5"/>
    <w:rsid w:val="00516DEB"/>
    <w:rsid w:val="00517D62"/>
    <w:rsid w:val="0052061C"/>
    <w:rsid w:val="00520B38"/>
    <w:rsid w:val="00522198"/>
    <w:rsid w:val="00522F8E"/>
    <w:rsid w:val="00526895"/>
    <w:rsid w:val="00526F69"/>
    <w:rsid w:val="00527720"/>
    <w:rsid w:val="00530530"/>
    <w:rsid w:val="005309B0"/>
    <w:rsid w:val="0053509B"/>
    <w:rsid w:val="0053522B"/>
    <w:rsid w:val="0053653C"/>
    <w:rsid w:val="00537FAD"/>
    <w:rsid w:val="00540A7B"/>
    <w:rsid w:val="00540F32"/>
    <w:rsid w:val="0054285E"/>
    <w:rsid w:val="005431C3"/>
    <w:rsid w:val="00545AEC"/>
    <w:rsid w:val="0055239E"/>
    <w:rsid w:val="00552898"/>
    <w:rsid w:val="00552E9D"/>
    <w:rsid w:val="00557735"/>
    <w:rsid w:val="00557D54"/>
    <w:rsid w:val="00561386"/>
    <w:rsid w:val="00561B6B"/>
    <w:rsid w:val="005637E5"/>
    <w:rsid w:val="00564BB4"/>
    <w:rsid w:val="0056573E"/>
    <w:rsid w:val="005665F1"/>
    <w:rsid w:val="00566AE7"/>
    <w:rsid w:val="00571A76"/>
    <w:rsid w:val="00571E74"/>
    <w:rsid w:val="00572D32"/>
    <w:rsid w:val="005747C2"/>
    <w:rsid w:val="005750C4"/>
    <w:rsid w:val="00577C60"/>
    <w:rsid w:val="00580A03"/>
    <w:rsid w:val="00583932"/>
    <w:rsid w:val="00583979"/>
    <w:rsid w:val="005854C9"/>
    <w:rsid w:val="00590021"/>
    <w:rsid w:val="0059115A"/>
    <w:rsid w:val="005919B2"/>
    <w:rsid w:val="00592127"/>
    <w:rsid w:val="00593620"/>
    <w:rsid w:val="005950AF"/>
    <w:rsid w:val="00595C7B"/>
    <w:rsid w:val="00595D12"/>
    <w:rsid w:val="00596007"/>
    <w:rsid w:val="00596189"/>
    <w:rsid w:val="005A0198"/>
    <w:rsid w:val="005A01FA"/>
    <w:rsid w:val="005A02A7"/>
    <w:rsid w:val="005A4D0F"/>
    <w:rsid w:val="005A5AA5"/>
    <w:rsid w:val="005A5CED"/>
    <w:rsid w:val="005A7C54"/>
    <w:rsid w:val="005B358E"/>
    <w:rsid w:val="005B3AEA"/>
    <w:rsid w:val="005B64C8"/>
    <w:rsid w:val="005C1CDC"/>
    <w:rsid w:val="005C2313"/>
    <w:rsid w:val="005C2632"/>
    <w:rsid w:val="005C2F6A"/>
    <w:rsid w:val="005C3AE5"/>
    <w:rsid w:val="005C4C99"/>
    <w:rsid w:val="005C4DE3"/>
    <w:rsid w:val="005C5992"/>
    <w:rsid w:val="005C65AA"/>
    <w:rsid w:val="005C6F02"/>
    <w:rsid w:val="005D0268"/>
    <w:rsid w:val="005D08F4"/>
    <w:rsid w:val="005D2362"/>
    <w:rsid w:val="005D2FAD"/>
    <w:rsid w:val="005D3E15"/>
    <w:rsid w:val="005D54A0"/>
    <w:rsid w:val="005D5CBC"/>
    <w:rsid w:val="005D6974"/>
    <w:rsid w:val="005E38F9"/>
    <w:rsid w:val="005E546F"/>
    <w:rsid w:val="005E5FE4"/>
    <w:rsid w:val="005E60B5"/>
    <w:rsid w:val="005E669E"/>
    <w:rsid w:val="005F0707"/>
    <w:rsid w:val="005F0797"/>
    <w:rsid w:val="005F17B7"/>
    <w:rsid w:val="005F2513"/>
    <w:rsid w:val="005F2B8D"/>
    <w:rsid w:val="005F42C4"/>
    <w:rsid w:val="005F4ADE"/>
    <w:rsid w:val="005F5700"/>
    <w:rsid w:val="005F57C4"/>
    <w:rsid w:val="005F700C"/>
    <w:rsid w:val="00600B7C"/>
    <w:rsid w:val="00601526"/>
    <w:rsid w:val="006017D9"/>
    <w:rsid w:val="00602BDC"/>
    <w:rsid w:val="00602FFF"/>
    <w:rsid w:val="006040B9"/>
    <w:rsid w:val="00606314"/>
    <w:rsid w:val="00606447"/>
    <w:rsid w:val="00606F14"/>
    <w:rsid w:val="006107F2"/>
    <w:rsid w:val="00611431"/>
    <w:rsid w:val="00613A75"/>
    <w:rsid w:val="00613FAF"/>
    <w:rsid w:val="00615EC0"/>
    <w:rsid w:val="006205F7"/>
    <w:rsid w:val="00620EF9"/>
    <w:rsid w:val="00621EE2"/>
    <w:rsid w:val="00622828"/>
    <w:rsid w:val="00623229"/>
    <w:rsid w:val="00623C6F"/>
    <w:rsid w:val="006241C0"/>
    <w:rsid w:val="006254B0"/>
    <w:rsid w:val="00626387"/>
    <w:rsid w:val="00626C73"/>
    <w:rsid w:val="00630663"/>
    <w:rsid w:val="00630E99"/>
    <w:rsid w:val="00631503"/>
    <w:rsid w:val="00631F7F"/>
    <w:rsid w:val="0063226F"/>
    <w:rsid w:val="00635F4F"/>
    <w:rsid w:val="00641EBD"/>
    <w:rsid w:val="006432A5"/>
    <w:rsid w:val="0064408E"/>
    <w:rsid w:val="00645894"/>
    <w:rsid w:val="006502BF"/>
    <w:rsid w:val="00651ACC"/>
    <w:rsid w:val="0065321F"/>
    <w:rsid w:val="006538CB"/>
    <w:rsid w:val="006541C6"/>
    <w:rsid w:val="00654BF1"/>
    <w:rsid w:val="0065608F"/>
    <w:rsid w:val="00656347"/>
    <w:rsid w:val="006567FF"/>
    <w:rsid w:val="00657A20"/>
    <w:rsid w:val="00657B3F"/>
    <w:rsid w:val="00660615"/>
    <w:rsid w:val="00661372"/>
    <w:rsid w:val="00661FF6"/>
    <w:rsid w:val="006643B8"/>
    <w:rsid w:val="0066583E"/>
    <w:rsid w:val="006671FA"/>
    <w:rsid w:val="00670908"/>
    <w:rsid w:val="00670CE1"/>
    <w:rsid w:val="00676D90"/>
    <w:rsid w:val="00677353"/>
    <w:rsid w:val="00677C0A"/>
    <w:rsid w:val="006815D1"/>
    <w:rsid w:val="00681ED2"/>
    <w:rsid w:val="00683A89"/>
    <w:rsid w:val="00684FFC"/>
    <w:rsid w:val="00685CAE"/>
    <w:rsid w:val="00686C95"/>
    <w:rsid w:val="00686E9E"/>
    <w:rsid w:val="006922A9"/>
    <w:rsid w:val="00692488"/>
    <w:rsid w:val="00692772"/>
    <w:rsid w:val="00692C14"/>
    <w:rsid w:val="0069329D"/>
    <w:rsid w:val="00693343"/>
    <w:rsid w:val="00693ADA"/>
    <w:rsid w:val="00694AA6"/>
    <w:rsid w:val="006954DB"/>
    <w:rsid w:val="006956E3"/>
    <w:rsid w:val="00695F1E"/>
    <w:rsid w:val="00697BBB"/>
    <w:rsid w:val="006A00F4"/>
    <w:rsid w:val="006A2DBA"/>
    <w:rsid w:val="006A35A7"/>
    <w:rsid w:val="006A36CE"/>
    <w:rsid w:val="006A45B5"/>
    <w:rsid w:val="006A5B1A"/>
    <w:rsid w:val="006A5E87"/>
    <w:rsid w:val="006A66A0"/>
    <w:rsid w:val="006A7FEA"/>
    <w:rsid w:val="006B0698"/>
    <w:rsid w:val="006B09F3"/>
    <w:rsid w:val="006B189A"/>
    <w:rsid w:val="006B2D4A"/>
    <w:rsid w:val="006B7791"/>
    <w:rsid w:val="006B7D93"/>
    <w:rsid w:val="006C2A40"/>
    <w:rsid w:val="006C5842"/>
    <w:rsid w:val="006C67E0"/>
    <w:rsid w:val="006C6D0D"/>
    <w:rsid w:val="006C6DE5"/>
    <w:rsid w:val="006D0F3A"/>
    <w:rsid w:val="006D16B5"/>
    <w:rsid w:val="006D1F0E"/>
    <w:rsid w:val="006D4144"/>
    <w:rsid w:val="006D67C6"/>
    <w:rsid w:val="006D6847"/>
    <w:rsid w:val="006D7EE0"/>
    <w:rsid w:val="006E29DC"/>
    <w:rsid w:val="006E2E3B"/>
    <w:rsid w:val="006E5FE5"/>
    <w:rsid w:val="006E78FE"/>
    <w:rsid w:val="006F0B1D"/>
    <w:rsid w:val="006F0F48"/>
    <w:rsid w:val="006F2537"/>
    <w:rsid w:val="006F33E6"/>
    <w:rsid w:val="006F439C"/>
    <w:rsid w:val="006F43DC"/>
    <w:rsid w:val="006F5128"/>
    <w:rsid w:val="006F7B03"/>
    <w:rsid w:val="00700508"/>
    <w:rsid w:val="007008D8"/>
    <w:rsid w:val="00700CB8"/>
    <w:rsid w:val="007017D3"/>
    <w:rsid w:val="007019A2"/>
    <w:rsid w:val="007044FC"/>
    <w:rsid w:val="0070745E"/>
    <w:rsid w:val="007103BA"/>
    <w:rsid w:val="00713351"/>
    <w:rsid w:val="00713E10"/>
    <w:rsid w:val="00715CFA"/>
    <w:rsid w:val="007160B4"/>
    <w:rsid w:val="007164DB"/>
    <w:rsid w:val="00716A4C"/>
    <w:rsid w:val="007171D1"/>
    <w:rsid w:val="0072150E"/>
    <w:rsid w:val="00722C2B"/>
    <w:rsid w:val="007256A9"/>
    <w:rsid w:val="007262AA"/>
    <w:rsid w:val="007270CF"/>
    <w:rsid w:val="00727D18"/>
    <w:rsid w:val="007358B5"/>
    <w:rsid w:val="00736697"/>
    <w:rsid w:val="00736E8B"/>
    <w:rsid w:val="00741427"/>
    <w:rsid w:val="00741461"/>
    <w:rsid w:val="00741B24"/>
    <w:rsid w:val="00742136"/>
    <w:rsid w:val="00742F9F"/>
    <w:rsid w:val="007431A0"/>
    <w:rsid w:val="00743A9F"/>
    <w:rsid w:val="00744680"/>
    <w:rsid w:val="0074562A"/>
    <w:rsid w:val="007472D1"/>
    <w:rsid w:val="007476FE"/>
    <w:rsid w:val="00747BDE"/>
    <w:rsid w:val="0075290C"/>
    <w:rsid w:val="00753A82"/>
    <w:rsid w:val="0076265C"/>
    <w:rsid w:val="00763E53"/>
    <w:rsid w:val="007644C7"/>
    <w:rsid w:val="00767E5A"/>
    <w:rsid w:val="007701EF"/>
    <w:rsid w:val="00773221"/>
    <w:rsid w:val="00773A1B"/>
    <w:rsid w:val="00773D70"/>
    <w:rsid w:val="00774198"/>
    <w:rsid w:val="0077425A"/>
    <w:rsid w:val="00775D6C"/>
    <w:rsid w:val="00777721"/>
    <w:rsid w:val="007777AD"/>
    <w:rsid w:val="00780188"/>
    <w:rsid w:val="00781116"/>
    <w:rsid w:val="00781E3B"/>
    <w:rsid w:val="00784698"/>
    <w:rsid w:val="0078773D"/>
    <w:rsid w:val="00787E58"/>
    <w:rsid w:val="00790BBB"/>
    <w:rsid w:val="00794541"/>
    <w:rsid w:val="007948B2"/>
    <w:rsid w:val="00794CB1"/>
    <w:rsid w:val="007A1EBF"/>
    <w:rsid w:val="007A341B"/>
    <w:rsid w:val="007A5976"/>
    <w:rsid w:val="007A631C"/>
    <w:rsid w:val="007B0510"/>
    <w:rsid w:val="007B0783"/>
    <w:rsid w:val="007B2F43"/>
    <w:rsid w:val="007B4107"/>
    <w:rsid w:val="007B5CBD"/>
    <w:rsid w:val="007B66EB"/>
    <w:rsid w:val="007C193A"/>
    <w:rsid w:val="007C1FF9"/>
    <w:rsid w:val="007C4CA1"/>
    <w:rsid w:val="007C6397"/>
    <w:rsid w:val="007C6663"/>
    <w:rsid w:val="007C66A4"/>
    <w:rsid w:val="007C77DB"/>
    <w:rsid w:val="007D0528"/>
    <w:rsid w:val="007D0645"/>
    <w:rsid w:val="007D1CE7"/>
    <w:rsid w:val="007D1F37"/>
    <w:rsid w:val="007D1F8A"/>
    <w:rsid w:val="007D3306"/>
    <w:rsid w:val="007D33A9"/>
    <w:rsid w:val="007D33F0"/>
    <w:rsid w:val="007D3C9E"/>
    <w:rsid w:val="007D3F1A"/>
    <w:rsid w:val="007D3FE9"/>
    <w:rsid w:val="007D402F"/>
    <w:rsid w:val="007D4B7C"/>
    <w:rsid w:val="007D4F27"/>
    <w:rsid w:val="007D5415"/>
    <w:rsid w:val="007D6DF6"/>
    <w:rsid w:val="007E0510"/>
    <w:rsid w:val="007E1389"/>
    <w:rsid w:val="007E1EEF"/>
    <w:rsid w:val="007E319A"/>
    <w:rsid w:val="007E384E"/>
    <w:rsid w:val="007E3C4A"/>
    <w:rsid w:val="007E3D82"/>
    <w:rsid w:val="007E55EE"/>
    <w:rsid w:val="007F0EF8"/>
    <w:rsid w:val="007F13AD"/>
    <w:rsid w:val="007F1FB2"/>
    <w:rsid w:val="007F261B"/>
    <w:rsid w:val="007F2E63"/>
    <w:rsid w:val="007F2FE3"/>
    <w:rsid w:val="007F748C"/>
    <w:rsid w:val="00801500"/>
    <w:rsid w:val="00801CC1"/>
    <w:rsid w:val="00805934"/>
    <w:rsid w:val="00806D57"/>
    <w:rsid w:val="008070CD"/>
    <w:rsid w:val="0080725F"/>
    <w:rsid w:val="00807BD0"/>
    <w:rsid w:val="0081036F"/>
    <w:rsid w:val="00811E83"/>
    <w:rsid w:val="008127CB"/>
    <w:rsid w:val="00812BBF"/>
    <w:rsid w:val="00812C72"/>
    <w:rsid w:val="008170DF"/>
    <w:rsid w:val="00820DED"/>
    <w:rsid w:val="00822E88"/>
    <w:rsid w:val="00824454"/>
    <w:rsid w:val="008302BC"/>
    <w:rsid w:val="00834100"/>
    <w:rsid w:val="0083456D"/>
    <w:rsid w:val="00836459"/>
    <w:rsid w:val="00836B94"/>
    <w:rsid w:val="00840886"/>
    <w:rsid w:val="00842DC8"/>
    <w:rsid w:val="008440F5"/>
    <w:rsid w:val="00846FA8"/>
    <w:rsid w:val="00847B9D"/>
    <w:rsid w:val="00851912"/>
    <w:rsid w:val="008548FE"/>
    <w:rsid w:val="00857979"/>
    <w:rsid w:val="008615CB"/>
    <w:rsid w:val="008622B1"/>
    <w:rsid w:val="00862EA7"/>
    <w:rsid w:val="00863485"/>
    <w:rsid w:val="00864ABE"/>
    <w:rsid w:val="00864EBB"/>
    <w:rsid w:val="008650BA"/>
    <w:rsid w:val="00865F19"/>
    <w:rsid w:val="00866465"/>
    <w:rsid w:val="00866B97"/>
    <w:rsid w:val="00867DC7"/>
    <w:rsid w:val="00871479"/>
    <w:rsid w:val="00873078"/>
    <w:rsid w:val="00873144"/>
    <w:rsid w:val="00873E50"/>
    <w:rsid w:val="00874C87"/>
    <w:rsid w:val="008756E4"/>
    <w:rsid w:val="00877FAC"/>
    <w:rsid w:val="008823CA"/>
    <w:rsid w:val="00882503"/>
    <w:rsid w:val="00882662"/>
    <w:rsid w:val="00886875"/>
    <w:rsid w:val="00890D07"/>
    <w:rsid w:val="00891395"/>
    <w:rsid w:val="00891EEB"/>
    <w:rsid w:val="008930FD"/>
    <w:rsid w:val="00894483"/>
    <w:rsid w:val="00894759"/>
    <w:rsid w:val="00894D4C"/>
    <w:rsid w:val="00894FC5"/>
    <w:rsid w:val="0089558A"/>
    <w:rsid w:val="008966EF"/>
    <w:rsid w:val="008A0E4A"/>
    <w:rsid w:val="008A5D27"/>
    <w:rsid w:val="008A6BCC"/>
    <w:rsid w:val="008A709F"/>
    <w:rsid w:val="008A728A"/>
    <w:rsid w:val="008A798A"/>
    <w:rsid w:val="008A7B10"/>
    <w:rsid w:val="008B1D7E"/>
    <w:rsid w:val="008B21D3"/>
    <w:rsid w:val="008B2465"/>
    <w:rsid w:val="008B6668"/>
    <w:rsid w:val="008C0159"/>
    <w:rsid w:val="008C11A9"/>
    <w:rsid w:val="008C15DF"/>
    <w:rsid w:val="008C271A"/>
    <w:rsid w:val="008C34F9"/>
    <w:rsid w:val="008C36DB"/>
    <w:rsid w:val="008C37D7"/>
    <w:rsid w:val="008C3966"/>
    <w:rsid w:val="008C4227"/>
    <w:rsid w:val="008C767D"/>
    <w:rsid w:val="008D0F83"/>
    <w:rsid w:val="008D100B"/>
    <w:rsid w:val="008D191E"/>
    <w:rsid w:val="008D28DC"/>
    <w:rsid w:val="008D2B19"/>
    <w:rsid w:val="008D3187"/>
    <w:rsid w:val="008E0D57"/>
    <w:rsid w:val="008E13DB"/>
    <w:rsid w:val="008E3107"/>
    <w:rsid w:val="008E35B6"/>
    <w:rsid w:val="008E4398"/>
    <w:rsid w:val="008E644A"/>
    <w:rsid w:val="008E6EDC"/>
    <w:rsid w:val="008F032E"/>
    <w:rsid w:val="008F0905"/>
    <w:rsid w:val="008F2131"/>
    <w:rsid w:val="008F21C1"/>
    <w:rsid w:val="008F3A38"/>
    <w:rsid w:val="008F43B9"/>
    <w:rsid w:val="008F4900"/>
    <w:rsid w:val="008F51EE"/>
    <w:rsid w:val="008F7B01"/>
    <w:rsid w:val="009002DC"/>
    <w:rsid w:val="009005D8"/>
    <w:rsid w:val="009010B7"/>
    <w:rsid w:val="009027D8"/>
    <w:rsid w:val="0090467D"/>
    <w:rsid w:val="00906E1E"/>
    <w:rsid w:val="00911210"/>
    <w:rsid w:val="0091520F"/>
    <w:rsid w:val="009153C7"/>
    <w:rsid w:val="00915D72"/>
    <w:rsid w:val="00916026"/>
    <w:rsid w:val="00916057"/>
    <w:rsid w:val="009165CB"/>
    <w:rsid w:val="00916967"/>
    <w:rsid w:val="009175AF"/>
    <w:rsid w:val="00922FE6"/>
    <w:rsid w:val="0092687C"/>
    <w:rsid w:val="0092687E"/>
    <w:rsid w:val="00926C80"/>
    <w:rsid w:val="009308B8"/>
    <w:rsid w:val="00930B61"/>
    <w:rsid w:val="00930F77"/>
    <w:rsid w:val="00932454"/>
    <w:rsid w:val="0093267A"/>
    <w:rsid w:val="0093631F"/>
    <w:rsid w:val="009418A2"/>
    <w:rsid w:val="0094285D"/>
    <w:rsid w:val="00942AC3"/>
    <w:rsid w:val="00943CC2"/>
    <w:rsid w:val="009455B4"/>
    <w:rsid w:val="00946418"/>
    <w:rsid w:val="00947135"/>
    <w:rsid w:val="00950906"/>
    <w:rsid w:val="00950CC5"/>
    <w:rsid w:val="0095201F"/>
    <w:rsid w:val="00953794"/>
    <w:rsid w:val="00954D8D"/>
    <w:rsid w:val="00960BDC"/>
    <w:rsid w:val="00966B73"/>
    <w:rsid w:val="00967D34"/>
    <w:rsid w:val="00970044"/>
    <w:rsid w:val="009702C7"/>
    <w:rsid w:val="0097123E"/>
    <w:rsid w:val="009716C5"/>
    <w:rsid w:val="00971BF5"/>
    <w:rsid w:val="00974CAD"/>
    <w:rsid w:val="009753F4"/>
    <w:rsid w:val="00975E06"/>
    <w:rsid w:val="00982B71"/>
    <w:rsid w:val="0098355F"/>
    <w:rsid w:val="00984031"/>
    <w:rsid w:val="00984CED"/>
    <w:rsid w:val="00992496"/>
    <w:rsid w:val="0099456D"/>
    <w:rsid w:val="00995957"/>
    <w:rsid w:val="00995DB0"/>
    <w:rsid w:val="00996E4D"/>
    <w:rsid w:val="009A163E"/>
    <w:rsid w:val="009A1E80"/>
    <w:rsid w:val="009A2CA7"/>
    <w:rsid w:val="009A5669"/>
    <w:rsid w:val="009A6145"/>
    <w:rsid w:val="009A6707"/>
    <w:rsid w:val="009A7261"/>
    <w:rsid w:val="009B343D"/>
    <w:rsid w:val="009B46A5"/>
    <w:rsid w:val="009B6D9E"/>
    <w:rsid w:val="009C07C5"/>
    <w:rsid w:val="009C083D"/>
    <w:rsid w:val="009C32B0"/>
    <w:rsid w:val="009C3CEF"/>
    <w:rsid w:val="009C4974"/>
    <w:rsid w:val="009C574D"/>
    <w:rsid w:val="009C58E1"/>
    <w:rsid w:val="009C7194"/>
    <w:rsid w:val="009D40F1"/>
    <w:rsid w:val="009D5B81"/>
    <w:rsid w:val="009D60B5"/>
    <w:rsid w:val="009E05E6"/>
    <w:rsid w:val="009E1617"/>
    <w:rsid w:val="009E1817"/>
    <w:rsid w:val="009E3E15"/>
    <w:rsid w:val="009F0296"/>
    <w:rsid w:val="009F0D13"/>
    <w:rsid w:val="009F210D"/>
    <w:rsid w:val="009F3776"/>
    <w:rsid w:val="009F4EAD"/>
    <w:rsid w:val="009F5989"/>
    <w:rsid w:val="009F7156"/>
    <w:rsid w:val="00A00FFF"/>
    <w:rsid w:val="00A055FD"/>
    <w:rsid w:val="00A069F9"/>
    <w:rsid w:val="00A07598"/>
    <w:rsid w:val="00A07D3A"/>
    <w:rsid w:val="00A114A3"/>
    <w:rsid w:val="00A11A55"/>
    <w:rsid w:val="00A11CBE"/>
    <w:rsid w:val="00A12FF7"/>
    <w:rsid w:val="00A13304"/>
    <w:rsid w:val="00A13D18"/>
    <w:rsid w:val="00A15538"/>
    <w:rsid w:val="00A179D7"/>
    <w:rsid w:val="00A2095C"/>
    <w:rsid w:val="00A20C04"/>
    <w:rsid w:val="00A22F8D"/>
    <w:rsid w:val="00A247B9"/>
    <w:rsid w:val="00A24A16"/>
    <w:rsid w:val="00A25E46"/>
    <w:rsid w:val="00A27953"/>
    <w:rsid w:val="00A27EDC"/>
    <w:rsid w:val="00A300B5"/>
    <w:rsid w:val="00A30296"/>
    <w:rsid w:val="00A304EF"/>
    <w:rsid w:val="00A314AF"/>
    <w:rsid w:val="00A32767"/>
    <w:rsid w:val="00A3394E"/>
    <w:rsid w:val="00A33DF1"/>
    <w:rsid w:val="00A33E04"/>
    <w:rsid w:val="00A3530B"/>
    <w:rsid w:val="00A35BBA"/>
    <w:rsid w:val="00A36442"/>
    <w:rsid w:val="00A37875"/>
    <w:rsid w:val="00A4175F"/>
    <w:rsid w:val="00A41C11"/>
    <w:rsid w:val="00A444A5"/>
    <w:rsid w:val="00A4507E"/>
    <w:rsid w:val="00A46221"/>
    <w:rsid w:val="00A5064E"/>
    <w:rsid w:val="00A5366E"/>
    <w:rsid w:val="00A536FA"/>
    <w:rsid w:val="00A53FE7"/>
    <w:rsid w:val="00A564C9"/>
    <w:rsid w:val="00A565B8"/>
    <w:rsid w:val="00A57C8A"/>
    <w:rsid w:val="00A6312F"/>
    <w:rsid w:val="00A65052"/>
    <w:rsid w:val="00A65C41"/>
    <w:rsid w:val="00A65E80"/>
    <w:rsid w:val="00A66A8E"/>
    <w:rsid w:val="00A7145D"/>
    <w:rsid w:val="00A7263A"/>
    <w:rsid w:val="00A728DE"/>
    <w:rsid w:val="00A73136"/>
    <w:rsid w:val="00A7361C"/>
    <w:rsid w:val="00A736BC"/>
    <w:rsid w:val="00A73C04"/>
    <w:rsid w:val="00A74700"/>
    <w:rsid w:val="00A7763B"/>
    <w:rsid w:val="00A802E2"/>
    <w:rsid w:val="00A8310F"/>
    <w:rsid w:val="00A848E9"/>
    <w:rsid w:val="00A91BBF"/>
    <w:rsid w:val="00A92933"/>
    <w:rsid w:val="00A93540"/>
    <w:rsid w:val="00A949D7"/>
    <w:rsid w:val="00A95082"/>
    <w:rsid w:val="00A954D7"/>
    <w:rsid w:val="00A95CCC"/>
    <w:rsid w:val="00A9665B"/>
    <w:rsid w:val="00A971D3"/>
    <w:rsid w:val="00A976C9"/>
    <w:rsid w:val="00A97720"/>
    <w:rsid w:val="00A97F59"/>
    <w:rsid w:val="00AA421B"/>
    <w:rsid w:val="00AA5E87"/>
    <w:rsid w:val="00AB0150"/>
    <w:rsid w:val="00AB17DF"/>
    <w:rsid w:val="00AB2203"/>
    <w:rsid w:val="00AB2FB6"/>
    <w:rsid w:val="00AB3185"/>
    <w:rsid w:val="00AB4BF8"/>
    <w:rsid w:val="00AB5EAD"/>
    <w:rsid w:val="00AB6578"/>
    <w:rsid w:val="00AB6AB9"/>
    <w:rsid w:val="00AB7E83"/>
    <w:rsid w:val="00AC0C64"/>
    <w:rsid w:val="00AC3CED"/>
    <w:rsid w:val="00AC50E5"/>
    <w:rsid w:val="00AC5A6D"/>
    <w:rsid w:val="00AD17C1"/>
    <w:rsid w:val="00AD20F2"/>
    <w:rsid w:val="00AD24CC"/>
    <w:rsid w:val="00AD2DDE"/>
    <w:rsid w:val="00AD3FBD"/>
    <w:rsid w:val="00AD44A3"/>
    <w:rsid w:val="00AD6FA2"/>
    <w:rsid w:val="00AD760B"/>
    <w:rsid w:val="00AD7CA2"/>
    <w:rsid w:val="00AE00E5"/>
    <w:rsid w:val="00AE1D15"/>
    <w:rsid w:val="00AE2901"/>
    <w:rsid w:val="00AE3866"/>
    <w:rsid w:val="00AE5B65"/>
    <w:rsid w:val="00AE7A90"/>
    <w:rsid w:val="00AE7A95"/>
    <w:rsid w:val="00AE7E39"/>
    <w:rsid w:val="00AE7F01"/>
    <w:rsid w:val="00AF0B94"/>
    <w:rsid w:val="00AF10E0"/>
    <w:rsid w:val="00AF216A"/>
    <w:rsid w:val="00AF2263"/>
    <w:rsid w:val="00AF2348"/>
    <w:rsid w:val="00AF5378"/>
    <w:rsid w:val="00AF547D"/>
    <w:rsid w:val="00AF5D14"/>
    <w:rsid w:val="00AF6134"/>
    <w:rsid w:val="00B002CB"/>
    <w:rsid w:val="00B00CDA"/>
    <w:rsid w:val="00B02CA8"/>
    <w:rsid w:val="00B032BC"/>
    <w:rsid w:val="00B0793C"/>
    <w:rsid w:val="00B105D9"/>
    <w:rsid w:val="00B154D3"/>
    <w:rsid w:val="00B16839"/>
    <w:rsid w:val="00B16F3F"/>
    <w:rsid w:val="00B2000E"/>
    <w:rsid w:val="00B205D8"/>
    <w:rsid w:val="00B236E3"/>
    <w:rsid w:val="00B2396D"/>
    <w:rsid w:val="00B25633"/>
    <w:rsid w:val="00B32526"/>
    <w:rsid w:val="00B32544"/>
    <w:rsid w:val="00B33279"/>
    <w:rsid w:val="00B35B8D"/>
    <w:rsid w:val="00B413A2"/>
    <w:rsid w:val="00B428A6"/>
    <w:rsid w:val="00B434DB"/>
    <w:rsid w:val="00B44784"/>
    <w:rsid w:val="00B45B5D"/>
    <w:rsid w:val="00B45B96"/>
    <w:rsid w:val="00B52878"/>
    <w:rsid w:val="00B52DA0"/>
    <w:rsid w:val="00B52FD0"/>
    <w:rsid w:val="00B554B5"/>
    <w:rsid w:val="00B56CCE"/>
    <w:rsid w:val="00B60BB3"/>
    <w:rsid w:val="00B61696"/>
    <w:rsid w:val="00B61AA0"/>
    <w:rsid w:val="00B61B7B"/>
    <w:rsid w:val="00B62662"/>
    <w:rsid w:val="00B63B3B"/>
    <w:rsid w:val="00B655DD"/>
    <w:rsid w:val="00B746EA"/>
    <w:rsid w:val="00B8134D"/>
    <w:rsid w:val="00B83615"/>
    <w:rsid w:val="00B85D7B"/>
    <w:rsid w:val="00B8742E"/>
    <w:rsid w:val="00B92ADF"/>
    <w:rsid w:val="00B94D1D"/>
    <w:rsid w:val="00B96F3D"/>
    <w:rsid w:val="00B97B44"/>
    <w:rsid w:val="00BA0C28"/>
    <w:rsid w:val="00BA26CC"/>
    <w:rsid w:val="00BA4773"/>
    <w:rsid w:val="00BB03DD"/>
    <w:rsid w:val="00BB26B5"/>
    <w:rsid w:val="00BB335A"/>
    <w:rsid w:val="00BB69EA"/>
    <w:rsid w:val="00BB7D95"/>
    <w:rsid w:val="00BB7F3A"/>
    <w:rsid w:val="00BC7434"/>
    <w:rsid w:val="00BD0A44"/>
    <w:rsid w:val="00BD25EF"/>
    <w:rsid w:val="00BD4C49"/>
    <w:rsid w:val="00BD5091"/>
    <w:rsid w:val="00BD5FF6"/>
    <w:rsid w:val="00BD6AC4"/>
    <w:rsid w:val="00BD7093"/>
    <w:rsid w:val="00BE101B"/>
    <w:rsid w:val="00BE469B"/>
    <w:rsid w:val="00BE520D"/>
    <w:rsid w:val="00BE64FE"/>
    <w:rsid w:val="00BE731D"/>
    <w:rsid w:val="00BE77A0"/>
    <w:rsid w:val="00BF01A3"/>
    <w:rsid w:val="00BF114E"/>
    <w:rsid w:val="00BF1EAE"/>
    <w:rsid w:val="00BF533B"/>
    <w:rsid w:val="00BF5BF3"/>
    <w:rsid w:val="00BF5F80"/>
    <w:rsid w:val="00BF7039"/>
    <w:rsid w:val="00C001C8"/>
    <w:rsid w:val="00C00B6C"/>
    <w:rsid w:val="00C00C53"/>
    <w:rsid w:val="00C01933"/>
    <w:rsid w:val="00C01ACA"/>
    <w:rsid w:val="00C034FD"/>
    <w:rsid w:val="00C056DD"/>
    <w:rsid w:val="00C074BE"/>
    <w:rsid w:val="00C100BA"/>
    <w:rsid w:val="00C101BD"/>
    <w:rsid w:val="00C10269"/>
    <w:rsid w:val="00C10840"/>
    <w:rsid w:val="00C10C4F"/>
    <w:rsid w:val="00C117DE"/>
    <w:rsid w:val="00C12899"/>
    <w:rsid w:val="00C13372"/>
    <w:rsid w:val="00C145CF"/>
    <w:rsid w:val="00C14E3A"/>
    <w:rsid w:val="00C20B97"/>
    <w:rsid w:val="00C23C39"/>
    <w:rsid w:val="00C24704"/>
    <w:rsid w:val="00C25145"/>
    <w:rsid w:val="00C26820"/>
    <w:rsid w:val="00C3098B"/>
    <w:rsid w:val="00C31188"/>
    <w:rsid w:val="00C34355"/>
    <w:rsid w:val="00C35268"/>
    <w:rsid w:val="00C3548A"/>
    <w:rsid w:val="00C36869"/>
    <w:rsid w:val="00C373EB"/>
    <w:rsid w:val="00C403E9"/>
    <w:rsid w:val="00C42F63"/>
    <w:rsid w:val="00C43C9E"/>
    <w:rsid w:val="00C44870"/>
    <w:rsid w:val="00C5043B"/>
    <w:rsid w:val="00C537CA"/>
    <w:rsid w:val="00C53C73"/>
    <w:rsid w:val="00C53D00"/>
    <w:rsid w:val="00C558F1"/>
    <w:rsid w:val="00C55E72"/>
    <w:rsid w:val="00C609A0"/>
    <w:rsid w:val="00C60BFC"/>
    <w:rsid w:val="00C6128F"/>
    <w:rsid w:val="00C62BD0"/>
    <w:rsid w:val="00C64C13"/>
    <w:rsid w:val="00C64C30"/>
    <w:rsid w:val="00C65836"/>
    <w:rsid w:val="00C70B96"/>
    <w:rsid w:val="00C71A37"/>
    <w:rsid w:val="00C72E7F"/>
    <w:rsid w:val="00C73E1E"/>
    <w:rsid w:val="00C74C6F"/>
    <w:rsid w:val="00C7726C"/>
    <w:rsid w:val="00C80005"/>
    <w:rsid w:val="00C82B51"/>
    <w:rsid w:val="00C8345A"/>
    <w:rsid w:val="00C83C46"/>
    <w:rsid w:val="00C84740"/>
    <w:rsid w:val="00C8528A"/>
    <w:rsid w:val="00C87F86"/>
    <w:rsid w:val="00C906CA"/>
    <w:rsid w:val="00C906ED"/>
    <w:rsid w:val="00C93ABC"/>
    <w:rsid w:val="00C9400C"/>
    <w:rsid w:val="00C95DA3"/>
    <w:rsid w:val="00CA05C6"/>
    <w:rsid w:val="00CA0939"/>
    <w:rsid w:val="00CA256A"/>
    <w:rsid w:val="00CA37F0"/>
    <w:rsid w:val="00CA49DE"/>
    <w:rsid w:val="00CA579F"/>
    <w:rsid w:val="00CA590F"/>
    <w:rsid w:val="00CA67DE"/>
    <w:rsid w:val="00CA7EA4"/>
    <w:rsid w:val="00CB1D05"/>
    <w:rsid w:val="00CB6C60"/>
    <w:rsid w:val="00CB7370"/>
    <w:rsid w:val="00CB7F08"/>
    <w:rsid w:val="00CC0E54"/>
    <w:rsid w:val="00CC1656"/>
    <w:rsid w:val="00CC3366"/>
    <w:rsid w:val="00CC3AD2"/>
    <w:rsid w:val="00CC5192"/>
    <w:rsid w:val="00CD04D7"/>
    <w:rsid w:val="00CD19AB"/>
    <w:rsid w:val="00CD22BC"/>
    <w:rsid w:val="00CD29E7"/>
    <w:rsid w:val="00CD6CD1"/>
    <w:rsid w:val="00CD73A9"/>
    <w:rsid w:val="00CE0026"/>
    <w:rsid w:val="00CE03E1"/>
    <w:rsid w:val="00CE216D"/>
    <w:rsid w:val="00CE3A4B"/>
    <w:rsid w:val="00CE5636"/>
    <w:rsid w:val="00CE57B8"/>
    <w:rsid w:val="00CE63F1"/>
    <w:rsid w:val="00CF19BB"/>
    <w:rsid w:val="00CF47C2"/>
    <w:rsid w:val="00CF50C1"/>
    <w:rsid w:val="00CF575E"/>
    <w:rsid w:val="00CF59F1"/>
    <w:rsid w:val="00CF6B42"/>
    <w:rsid w:val="00CF6E6C"/>
    <w:rsid w:val="00D006CC"/>
    <w:rsid w:val="00D00A3E"/>
    <w:rsid w:val="00D01CDB"/>
    <w:rsid w:val="00D04663"/>
    <w:rsid w:val="00D046F9"/>
    <w:rsid w:val="00D10338"/>
    <w:rsid w:val="00D125E3"/>
    <w:rsid w:val="00D15163"/>
    <w:rsid w:val="00D1595C"/>
    <w:rsid w:val="00D16D68"/>
    <w:rsid w:val="00D17955"/>
    <w:rsid w:val="00D23756"/>
    <w:rsid w:val="00D23EE3"/>
    <w:rsid w:val="00D24742"/>
    <w:rsid w:val="00D2548C"/>
    <w:rsid w:val="00D25B0E"/>
    <w:rsid w:val="00D30F9F"/>
    <w:rsid w:val="00D33A86"/>
    <w:rsid w:val="00D34857"/>
    <w:rsid w:val="00D36EDA"/>
    <w:rsid w:val="00D37243"/>
    <w:rsid w:val="00D40CA1"/>
    <w:rsid w:val="00D412C2"/>
    <w:rsid w:val="00D41531"/>
    <w:rsid w:val="00D41E2E"/>
    <w:rsid w:val="00D43987"/>
    <w:rsid w:val="00D43F0F"/>
    <w:rsid w:val="00D44AB0"/>
    <w:rsid w:val="00D47D3D"/>
    <w:rsid w:val="00D47F96"/>
    <w:rsid w:val="00D50822"/>
    <w:rsid w:val="00D51AEC"/>
    <w:rsid w:val="00D53865"/>
    <w:rsid w:val="00D544FE"/>
    <w:rsid w:val="00D5474D"/>
    <w:rsid w:val="00D55969"/>
    <w:rsid w:val="00D55CB0"/>
    <w:rsid w:val="00D5652E"/>
    <w:rsid w:val="00D565B0"/>
    <w:rsid w:val="00D56D21"/>
    <w:rsid w:val="00D60FD3"/>
    <w:rsid w:val="00D62069"/>
    <w:rsid w:val="00D6359B"/>
    <w:rsid w:val="00D6400B"/>
    <w:rsid w:val="00D64341"/>
    <w:rsid w:val="00D7196D"/>
    <w:rsid w:val="00D74BA7"/>
    <w:rsid w:val="00D7503C"/>
    <w:rsid w:val="00D85E49"/>
    <w:rsid w:val="00D87B66"/>
    <w:rsid w:val="00D9081D"/>
    <w:rsid w:val="00D915FA"/>
    <w:rsid w:val="00D923CA"/>
    <w:rsid w:val="00D93595"/>
    <w:rsid w:val="00D95901"/>
    <w:rsid w:val="00DA135F"/>
    <w:rsid w:val="00DA1AED"/>
    <w:rsid w:val="00DA2518"/>
    <w:rsid w:val="00DA3004"/>
    <w:rsid w:val="00DA31C4"/>
    <w:rsid w:val="00DA3753"/>
    <w:rsid w:val="00DA3815"/>
    <w:rsid w:val="00DA3896"/>
    <w:rsid w:val="00DA39FC"/>
    <w:rsid w:val="00DA5D22"/>
    <w:rsid w:val="00DA6D0E"/>
    <w:rsid w:val="00DB0979"/>
    <w:rsid w:val="00DB123F"/>
    <w:rsid w:val="00DB2E63"/>
    <w:rsid w:val="00DB4899"/>
    <w:rsid w:val="00DB5AC3"/>
    <w:rsid w:val="00DB712D"/>
    <w:rsid w:val="00DB7A1A"/>
    <w:rsid w:val="00DB7ACE"/>
    <w:rsid w:val="00DC088E"/>
    <w:rsid w:val="00DC0E29"/>
    <w:rsid w:val="00DC0F93"/>
    <w:rsid w:val="00DC1A07"/>
    <w:rsid w:val="00DC3D48"/>
    <w:rsid w:val="00DC442E"/>
    <w:rsid w:val="00DC61EF"/>
    <w:rsid w:val="00DC6455"/>
    <w:rsid w:val="00DC6C1F"/>
    <w:rsid w:val="00DC6CF9"/>
    <w:rsid w:val="00DD10F2"/>
    <w:rsid w:val="00DD33E4"/>
    <w:rsid w:val="00DD3BD3"/>
    <w:rsid w:val="00DD523D"/>
    <w:rsid w:val="00DD5631"/>
    <w:rsid w:val="00DE272A"/>
    <w:rsid w:val="00DE3F13"/>
    <w:rsid w:val="00DE55B5"/>
    <w:rsid w:val="00DE5B68"/>
    <w:rsid w:val="00DE5BDD"/>
    <w:rsid w:val="00DE6DD7"/>
    <w:rsid w:val="00DE7523"/>
    <w:rsid w:val="00DE7F37"/>
    <w:rsid w:val="00DF05C5"/>
    <w:rsid w:val="00DF09C4"/>
    <w:rsid w:val="00DF39AE"/>
    <w:rsid w:val="00DF54DB"/>
    <w:rsid w:val="00DF563A"/>
    <w:rsid w:val="00DF575C"/>
    <w:rsid w:val="00E000AA"/>
    <w:rsid w:val="00E071D8"/>
    <w:rsid w:val="00E072D8"/>
    <w:rsid w:val="00E100CF"/>
    <w:rsid w:val="00E102DA"/>
    <w:rsid w:val="00E11C82"/>
    <w:rsid w:val="00E11F77"/>
    <w:rsid w:val="00E13440"/>
    <w:rsid w:val="00E1689A"/>
    <w:rsid w:val="00E17573"/>
    <w:rsid w:val="00E2056B"/>
    <w:rsid w:val="00E20F0D"/>
    <w:rsid w:val="00E23062"/>
    <w:rsid w:val="00E24A8A"/>
    <w:rsid w:val="00E26214"/>
    <w:rsid w:val="00E26350"/>
    <w:rsid w:val="00E34F9C"/>
    <w:rsid w:val="00E34FA2"/>
    <w:rsid w:val="00E3658A"/>
    <w:rsid w:val="00E3740C"/>
    <w:rsid w:val="00E408B6"/>
    <w:rsid w:val="00E415E2"/>
    <w:rsid w:val="00E41B9A"/>
    <w:rsid w:val="00E47898"/>
    <w:rsid w:val="00E534FD"/>
    <w:rsid w:val="00E53CCD"/>
    <w:rsid w:val="00E55632"/>
    <w:rsid w:val="00E5570A"/>
    <w:rsid w:val="00E56F97"/>
    <w:rsid w:val="00E57CA1"/>
    <w:rsid w:val="00E57CD3"/>
    <w:rsid w:val="00E613E8"/>
    <w:rsid w:val="00E62F17"/>
    <w:rsid w:val="00E6340B"/>
    <w:rsid w:val="00E66423"/>
    <w:rsid w:val="00E67657"/>
    <w:rsid w:val="00E6781E"/>
    <w:rsid w:val="00E71E31"/>
    <w:rsid w:val="00E73B26"/>
    <w:rsid w:val="00E75619"/>
    <w:rsid w:val="00E7675E"/>
    <w:rsid w:val="00E77623"/>
    <w:rsid w:val="00E8063B"/>
    <w:rsid w:val="00E8482F"/>
    <w:rsid w:val="00E86A73"/>
    <w:rsid w:val="00E9332B"/>
    <w:rsid w:val="00E94B77"/>
    <w:rsid w:val="00E9552F"/>
    <w:rsid w:val="00E9670D"/>
    <w:rsid w:val="00E96C22"/>
    <w:rsid w:val="00E97274"/>
    <w:rsid w:val="00EA0335"/>
    <w:rsid w:val="00EA13B6"/>
    <w:rsid w:val="00EA1A1A"/>
    <w:rsid w:val="00EA2F73"/>
    <w:rsid w:val="00EA36FF"/>
    <w:rsid w:val="00EA47F5"/>
    <w:rsid w:val="00EA6950"/>
    <w:rsid w:val="00EB3BA7"/>
    <w:rsid w:val="00EB4FDC"/>
    <w:rsid w:val="00EB646D"/>
    <w:rsid w:val="00EB7537"/>
    <w:rsid w:val="00EB7784"/>
    <w:rsid w:val="00EC595A"/>
    <w:rsid w:val="00EC6D17"/>
    <w:rsid w:val="00EC6E92"/>
    <w:rsid w:val="00ED0170"/>
    <w:rsid w:val="00ED0444"/>
    <w:rsid w:val="00ED23E9"/>
    <w:rsid w:val="00ED6269"/>
    <w:rsid w:val="00EE311C"/>
    <w:rsid w:val="00EE31D0"/>
    <w:rsid w:val="00EE688E"/>
    <w:rsid w:val="00EE6F03"/>
    <w:rsid w:val="00EF04E9"/>
    <w:rsid w:val="00EF29E4"/>
    <w:rsid w:val="00EF3D7C"/>
    <w:rsid w:val="00EF596D"/>
    <w:rsid w:val="00EF7F5D"/>
    <w:rsid w:val="00F0075B"/>
    <w:rsid w:val="00F00A27"/>
    <w:rsid w:val="00F00CC3"/>
    <w:rsid w:val="00F00EC0"/>
    <w:rsid w:val="00F011CE"/>
    <w:rsid w:val="00F03EA3"/>
    <w:rsid w:val="00F03F38"/>
    <w:rsid w:val="00F03FAC"/>
    <w:rsid w:val="00F0427E"/>
    <w:rsid w:val="00F04575"/>
    <w:rsid w:val="00F048BF"/>
    <w:rsid w:val="00F054E7"/>
    <w:rsid w:val="00F05E20"/>
    <w:rsid w:val="00F06649"/>
    <w:rsid w:val="00F06C17"/>
    <w:rsid w:val="00F17245"/>
    <w:rsid w:val="00F17275"/>
    <w:rsid w:val="00F22F3B"/>
    <w:rsid w:val="00F24612"/>
    <w:rsid w:val="00F24D0E"/>
    <w:rsid w:val="00F251D5"/>
    <w:rsid w:val="00F26FA2"/>
    <w:rsid w:val="00F304D0"/>
    <w:rsid w:val="00F32D97"/>
    <w:rsid w:val="00F32E12"/>
    <w:rsid w:val="00F33049"/>
    <w:rsid w:val="00F35389"/>
    <w:rsid w:val="00F36A19"/>
    <w:rsid w:val="00F36FC8"/>
    <w:rsid w:val="00F42BD6"/>
    <w:rsid w:val="00F46A29"/>
    <w:rsid w:val="00F5009A"/>
    <w:rsid w:val="00F500CE"/>
    <w:rsid w:val="00F5057E"/>
    <w:rsid w:val="00F52CB5"/>
    <w:rsid w:val="00F54CE4"/>
    <w:rsid w:val="00F56A50"/>
    <w:rsid w:val="00F57807"/>
    <w:rsid w:val="00F607A7"/>
    <w:rsid w:val="00F60AB4"/>
    <w:rsid w:val="00F6175D"/>
    <w:rsid w:val="00F61D4A"/>
    <w:rsid w:val="00F6236C"/>
    <w:rsid w:val="00F6528C"/>
    <w:rsid w:val="00F66535"/>
    <w:rsid w:val="00F66703"/>
    <w:rsid w:val="00F67A94"/>
    <w:rsid w:val="00F70392"/>
    <w:rsid w:val="00F731D6"/>
    <w:rsid w:val="00F74EE8"/>
    <w:rsid w:val="00F76611"/>
    <w:rsid w:val="00F81525"/>
    <w:rsid w:val="00F8232A"/>
    <w:rsid w:val="00F82814"/>
    <w:rsid w:val="00F85D03"/>
    <w:rsid w:val="00F90634"/>
    <w:rsid w:val="00F91A87"/>
    <w:rsid w:val="00F91FD8"/>
    <w:rsid w:val="00F9294A"/>
    <w:rsid w:val="00F9319E"/>
    <w:rsid w:val="00F954E0"/>
    <w:rsid w:val="00F95D0E"/>
    <w:rsid w:val="00FA05DB"/>
    <w:rsid w:val="00FA13D2"/>
    <w:rsid w:val="00FA423B"/>
    <w:rsid w:val="00FA42A9"/>
    <w:rsid w:val="00FA49E2"/>
    <w:rsid w:val="00FA5BB8"/>
    <w:rsid w:val="00FA5F78"/>
    <w:rsid w:val="00FA61C1"/>
    <w:rsid w:val="00FA6B68"/>
    <w:rsid w:val="00FB0B6E"/>
    <w:rsid w:val="00FB14B3"/>
    <w:rsid w:val="00FB14BE"/>
    <w:rsid w:val="00FB487C"/>
    <w:rsid w:val="00FB65B7"/>
    <w:rsid w:val="00FB6A64"/>
    <w:rsid w:val="00FC0781"/>
    <w:rsid w:val="00FC0E16"/>
    <w:rsid w:val="00FC1628"/>
    <w:rsid w:val="00FC2812"/>
    <w:rsid w:val="00FC2C6F"/>
    <w:rsid w:val="00FC3E16"/>
    <w:rsid w:val="00FC484B"/>
    <w:rsid w:val="00FC4B51"/>
    <w:rsid w:val="00FC6FC9"/>
    <w:rsid w:val="00FC778E"/>
    <w:rsid w:val="00FD05C4"/>
    <w:rsid w:val="00FD0790"/>
    <w:rsid w:val="00FD138D"/>
    <w:rsid w:val="00FD274D"/>
    <w:rsid w:val="00FD2F56"/>
    <w:rsid w:val="00FD381B"/>
    <w:rsid w:val="00FD395A"/>
    <w:rsid w:val="00FD39AC"/>
    <w:rsid w:val="00FD5508"/>
    <w:rsid w:val="00FD5842"/>
    <w:rsid w:val="00FD737E"/>
    <w:rsid w:val="00FE09CC"/>
    <w:rsid w:val="00FE1B27"/>
    <w:rsid w:val="00FE40E3"/>
    <w:rsid w:val="00FE6BE6"/>
    <w:rsid w:val="00FE7E76"/>
    <w:rsid w:val="00FF0A57"/>
    <w:rsid w:val="00FF1346"/>
    <w:rsid w:val="00FF32C0"/>
    <w:rsid w:val="00FF42D7"/>
    <w:rsid w:val="00FF4809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89E4"/>
  <w15:docId w15:val="{D7B80843-29FF-4DF8-AA9D-EFEA36E0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CC"/>
  </w:style>
  <w:style w:type="paragraph" w:styleId="Nadpis1">
    <w:name w:val="heading 1"/>
    <w:basedOn w:val="Normln"/>
    <w:next w:val="Normln"/>
    <w:link w:val="Nadpis1Char"/>
    <w:uiPriority w:val="99"/>
    <w:qFormat/>
    <w:rsid w:val="00C24704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24704"/>
    <w:pPr>
      <w:keepNext/>
      <w:keepLines/>
      <w:numPr>
        <w:ilvl w:val="1"/>
        <w:numId w:val="1"/>
      </w:numPr>
      <w:spacing w:before="320" w:after="12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470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FB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FB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FB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FB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FB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FB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4704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rsid w:val="00C24704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24704"/>
    <w:rPr>
      <w:rFonts w:asciiTheme="majorHAnsi" w:eastAsiaTheme="majorEastAsia" w:hAnsiTheme="majorHAnsi" w:cstheme="majorBidi"/>
      <w:b/>
      <w:bCs/>
    </w:rPr>
  </w:style>
  <w:style w:type="paragraph" w:styleId="Odstavecseseznamem">
    <w:name w:val="List Paragraph"/>
    <w:aliases w:val="Nad,List Paragraph,Odstavec_muj,Odstavec cíl se seznamem,Odstavec se seznamem5,Odrážky,Barevný seznam – zvýraznění 11,Odstavec se seznamem1"/>
    <w:basedOn w:val="Normln"/>
    <w:link w:val="OdstavecseseznamemChar"/>
    <w:uiPriority w:val="34"/>
    <w:qFormat/>
    <w:rsid w:val="00C24704"/>
    <w:pPr>
      <w:ind w:left="720"/>
      <w:contextualSpacing/>
    </w:pPr>
    <w:rPr>
      <w:rFonts w:cs="Times New Roman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arevný seznam – zvýraznění 11 Char,Odstavec se seznamem1 Char"/>
    <w:link w:val="Odstavecseseznamem"/>
    <w:uiPriority w:val="34"/>
    <w:locked/>
    <w:rsid w:val="00C24704"/>
    <w:rPr>
      <w:rFonts w:ascii="Cambria" w:eastAsia="MS Mincho" w:hAnsi="Cambria" w:cs="Times New Roman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4B3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4D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7E38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E384E"/>
    <w:rPr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7E38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2C4"/>
  </w:style>
  <w:style w:type="paragraph" w:styleId="Zpat">
    <w:name w:val="footer"/>
    <w:basedOn w:val="Normln"/>
    <w:link w:val="ZpatChar"/>
    <w:uiPriority w:val="99"/>
    <w:unhideWhenUsed/>
    <w:rsid w:val="005F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2C4"/>
  </w:style>
  <w:style w:type="character" w:styleId="Hypertextovodkaz">
    <w:name w:val="Hyperlink"/>
    <w:basedOn w:val="Standardnpsmoodstavce"/>
    <w:uiPriority w:val="99"/>
    <w:unhideWhenUsed/>
    <w:rsid w:val="009A67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01BD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D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D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07D3A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C1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6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3D00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F1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F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D30F9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30F9F"/>
    <w:pPr>
      <w:spacing w:after="100"/>
      <w:ind w:left="220"/>
    </w:pPr>
  </w:style>
  <w:style w:type="paragraph" w:styleId="Nadpisobsahu">
    <w:name w:val="TOC Heading"/>
    <w:basedOn w:val="Nadpis1"/>
    <w:next w:val="Normln"/>
    <w:uiPriority w:val="39"/>
    <w:unhideWhenUsed/>
    <w:qFormat/>
    <w:rsid w:val="00D30F9F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table" w:customStyle="1" w:styleId="Tabulkasmkou4zvraznn51">
    <w:name w:val="Tabulka s mřížkou 4 – zvýraznění 51"/>
    <w:basedOn w:val="Normlntabulka"/>
    <w:uiPriority w:val="49"/>
    <w:rsid w:val="005431C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DC7"/>
    <w:rPr>
      <w:color w:val="808080"/>
      <w:shd w:val="clear" w:color="auto" w:fill="E6E6E6"/>
    </w:rPr>
  </w:style>
  <w:style w:type="character" w:customStyle="1" w:styleId="fontstyle01">
    <w:name w:val="fontstyle01"/>
    <w:basedOn w:val="Standardnpsmoodstavce"/>
    <w:rsid w:val="001538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15386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C484B"/>
    <w:rPr>
      <w:color w:val="605E5C"/>
      <w:shd w:val="clear" w:color="auto" w:fill="E1DFDD"/>
    </w:rPr>
  </w:style>
  <w:style w:type="paragraph" w:customStyle="1" w:styleId="Default">
    <w:name w:val="Default"/>
    <w:rsid w:val="00692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60615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0A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j-ops.cz/menu/vyzvy-sclld-2021-2027/op-ta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tak.gov.cz/technologie-pro-mas-clld-vyzva-ii/a-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tak.gov.cz/metodika/a-7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7FA3-7CFB-47B9-93C6-9BFC412E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10</Pages>
  <Words>1922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Špačková</dc:creator>
  <cp:lastModifiedBy>Robert Rölc</cp:lastModifiedBy>
  <cp:revision>204</cp:revision>
  <cp:lastPrinted>2019-02-20T12:05:00Z</cp:lastPrinted>
  <dcterms:created xsi:type="dcterms:W3CDTF">2023-08-30T08:35:00Z</dcterms:created>
  <dcterms:modified xsi:type="dcterms:W3CDTF">2026-05-19T07:23:00Z</dcterms:modified>
</cp:coreProperties>
</file>